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08756"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3</w:t>
      </w:r>
    </w:p>
    <w:p w14:paraId="1D31A54D">
      <w:pPr>
        <w:rPr>
          <w:rFonts w:hint="eastAsia" w:ascii="Times New Roman" w:hAnsi="Times New Roman" w:eastAsia="仿宋_GB2312"/>
          <w:sz w:val="32"/>
          <w:szCs w:val="32"/>
        </w:rPr>
      </w:pPr>
    </w:p>
    <w:p w14:paraId="0D025DEE"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课程教学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赛道方案</w:t>
      </w:r>
    </w:p>
    <w:bookmarkEnd w:id="0"/>
    <w:p w14:paraId="6C1D4B5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一、比赛内容</w:t>
      </w:r>
    </w:p>
    <w:p w14:paraId="619E960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围绕落实立德树人根本任务、促进高质量充分就业，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考察学院</w:t>
      </w:r>
      <w:r>
        <w:rPr>
          <w:rFonts w:hint="eastAsia" w:ascii="Times New Roman" w:hAnsi="Times New Roman" w:eastAsia="仿宋_GB2312" w:cs="仿宋_GB2312"/>
          <w:sz w:val="32"/>
          <w:szCs w:val="32"/>
        </w:rPr>
        <w:t>面向国家社会发展需要和学生全面发展需求，大学生职业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生涯规划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与就业指导课程建设情况、改革创新和实施效果，以及授课教师教学水平。</w:t>
      </w:r>
    </w:p>
    <w:p w14:paraId="0D4F19A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二、参赛对象</w:t>
      </w:r>
    </w:p>
    <w:p w14:paraId="349F70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学校开设的大学生职业发展与就业指导类课程（不含创新创业类课程和相关专业类课程），每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学院</w:t>
      </w:r>
      <w:r>
        <w:rPr>
          <w:rFonts w:hint="eastAsia" w:ascii="Times New Roman" w:hAnsi="Times New Roman" w:eastAsia="仿宋_GB2312" w:cs="仿宋_GB2312"/>
          <w:sz w:val="32"/>
          <w:szCs w:val="32"/>
        </w:rPr>
        <w:t>限1门，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学院</w:t>
      </w:r>
      <w:r>
        <w:rPr>
          <w:rFonts w:hint="eastAsia" w:ascii="Times New Roman" w:hAnsi="Times New Roman" w:eastAsia="仿宋_GB2312" w:cs="仿宋_GB2312"/>
          <w:sz w:val="32"/>
          <w:szCs w:val="32"/>
        </w:rPr>
        <w:t>确定1名课程主讲教师（须是学校在编或正式聘用人员）作为选手参加现场比赛。比赛主要面向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必修课程，有特色的选修课程也可参赛，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课程近3年开设至少2轮。</w:t>
      </w:r>
    </w:p>
    <w:p w14:paraId="6A823A2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三、赛程安排</w:t>
      </w:r>
    </w:p>
    <w:p w14:paraId="57F70A4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各学院于2025年11月18日前报送参赛选手材料至jyb84278812@163.com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每学院限报1人（逾期不再接受材料）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学生工作部（处）</w:t>
      </w:r>
      <w:r>
        <w:rPr>
          <w:rFonts w:hint="eastAsia" w:ascii="Times New Roman" w:hAnsi="Times New Roman" w:eastAsia="仿宋_GB2312"/>
          <w:sz w:val="32"/>
          <w:szCs w:val="32"/>
        </w:rPr>
        <w:t>组织专家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开展网络评审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陕西省教育厅分配我校课程教学赛道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参赛名额</w:t>
      </w:r>
      <w:r>
        <w:rPr>
          <w:rFonts w:hint="eastAsia" w:ascii="Times New Roman" w:hAnsi="Times New Roman" w:eastAsia="仿宋_GB2312"/>
          <w:sz w:val="32"/>
          <w:szCs w:val="32"/>
        </w:rPr>
        <w:t>确定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推荐省赛</w:t>
      </w:r>
      <w:r>
        <w:rPr>
          <w:rFonts w:hint="eastAsia" w:ascii="Times New Roman" w:hAnsi="Times New Roman" w:eastAsia="仿宋_GB2312"/>
          <w:sz w:val="32"/>
          <w:szCs w:val="32"/>
        </w:rPr>
        <w:t>人选。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0日前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完成省赛参赛选手推荐工作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17897A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四、参赛材料要求</w:t>
      </w:r>
    </w:p>
    <w:p w14:paraId="5284D1D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（一）课程教学赛道参赛申报表。包括课程概述、课程目标、课程团队、特色创新点等方面内容。</w:t>
      </w:r>
    </w:p>
    <w:p w14:paraId="0C1F6B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（二）课程支撑材料。包括课程教案、评教结果及其他证明材料（合并成单个PDF格式文件，不超过30MB）。</w:t>
      </w:r>
    </w:p>
    <w:p w14:paraId="5EADF0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（三）参赛课程应保证相关参赛材料的原创性，不得抄袭、剽窃他人作品，如产生侵权行为或涉及知识产权纠纷，由参赛选手及所在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承担相应责任。</w:t>
      </w:r>
    </w:p>
    <w:p w14:paraId="33262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请在全国大学生职业规划大赛官网（网址：zgs.chsi.com.cn）下载课程教学赛道参赛申报表、课程支撑材料一览表等材料。</w:t>
      </w:r>
    </w:p>
    <w:p w14:paraId="2F0B125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五、现场比赛环节</w:t>
      </w:r>
    </w:p>
    <w:p w14:paraId="5328CF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（一）课程建设情况汇报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（6分钟）。选手展示课程创新探索、实施情况、成效体现等。</w:t>
      </w:r>
    </w:p>
    <w:p w14:paraId="17327D5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（二）教学展示（</w:t>
      </w:r>
      <w:r>
        <w:rPr>
          <w:rFonts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分钟）。选手提供5个教学节段，现场随机抽取1个进行无生授课模式讲授。</w:t>
      </w:r>
    </w:p>
    <w:p w14:paraId="4D0C36F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（三）互动答辩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分钟）。评委针对选手汇报情况和教学展示提问，主要考察课程建设水平、特色创新改革（探索）效果等。</w:t>
      </w:r>
    </w:p>
    <w:p w14:paraId="768ACC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六、评审标准</w:t>
      </w:r>
    </w:p>
    <w:p w14:paraId="41151BC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现场比赛选手最终成绩由网络评审和现场比赛两部分成绩组成。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5759"/>
        <w:gridCol w:w="913"/>
      </w:tblGrid>
      <w:tr w14:paraId="0C5B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000" w:type="pct"/>
            <w:gridSpan w:val="3"/>
            <w:noWrap w:val="0"/>
            <w:vAlign w:val="center"/>
          </w:tcPr>
          <w:p w14:paraId="4B8D5A49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一</w:t>
            </w: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、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网络评审</w:t>
            </w:r>
          </w:p>
        </w:tc>
      </w:tr>
      <w:tr w14:paraId="3E7A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18" w:type="pct"/>
            <w:noWrap w:val="0"/>
            <w:vAlign w:val="center"/>
          </w:tcPr>
          <w:p w14:paraId="378C53B0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评价维度</w:t>
            </w:r>
          </w:p>
        </w:tc>
        <w:tc>
          <w:tcPr>
            <w:tcW w:w="3178" w:type="pct"/>
            <w:noWrap w:val="0"/>
            <w:vAlign w:val="center"/>
          </w:tcPr>
          <w:p w14:paraId="23A09469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评价要点</w:t>
            </w:r>
          </w:p>
        </w:tc>
        <w:tc>
          <w:tcPr>
            <w:tcW w:w="502" w:type="pct"/>
            <w:noWrap w:val="0"/>
            <w:vAlign w:val="center"/>
          </w:tcPr>
          <w:p w14:paraId="420B295F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分值</w:t>
            </w:r>
          </w:p>
        </w:tc>
      </w:tr>
      <w:tr w14:paraId="5D4C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318" w:type="pct"/>
            <w:vMerge w:val="restart"/>
            <w:noWrap w:val="0"/>
            <w:vAlign w:val="center"/>
          </w:tcPr>
          <w:p w14:paraId="059E4FA1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1.课程定位及目标</w:t>
            </w:r>
          </w:p>
        </w:tc>
        <w:tc>
          <w:tcPr>
            <w:tcW w:w="3178" w:type="pct"/>
            <w:noWrap w:val="0"/>
            <w:vAlign w:val="center"/>
          </w:tcPr>
          <w:p w14:paraId="781623A7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围绕国家经济社会发展需求和学校办学定位设置课程，与思想政治教育、专业教育深度融合，体现就业育人理念，突出专业性、前瞻性、实操性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5B286A3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 w:cs="Times New Roman"/>
                <w:sz w:val="26"/>
                <w:szCs w:val="26"/>
              </w:rPr>
              <w:t>0</w:t>
            </w:r>
          </w:p>
        </w:tc>
      </w:tr>
      <w:tr w14:paraId="57623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318" w:type="pct"/>
            <w:vMerge w:val="continue"/>
            <w:noWrap w:val="0"/>
            <w:vAlign w:val="center"/>
          </w:tcPr>
          <w:p w14:paraId="731FCB40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0032B682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课程目标落实立德树人要求，以服务学生发展为中心，遵循学生成长规律，引导学生从实际出发选择职业和工作岗位、提升学生生涯规划能力和求职就业能力，促进高质量充分就业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5E3F91F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79F3D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318" w:type="pct"/>
            <w:noWrap w:val="0"/>
            <w:vAlign w:val="center"/>
          </w:tcPr>
          <w:p w14:paraId="10FB9466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2.课程性质及覆盖面</w:t>
            </w:r>
          </w:p>
        </w:tc>
        <w:tc>
          <w:tcPr>
            <w:tcW w:w="3178" w:type="pct"/>
            <w:noWrap w:val="0"/>
            <w:vAlign w:val="center"/>
          </w:tcPr>
          <w:p w14:paraId="766CA6A5">
            <w:pPr>
              <w:adjustRightInd w:val="0"/>
              <w:snapToGrid w:val="0"/>
              <w:rPr>
                <w:rFonts w:ascii="仿宋_GB2312" w:hAnsi="仿宋_GB2312" w:eastAsia="楷体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课程正式纳入人才培养方案，面向有就业意愿或求职需要的学生群体开设，结合校情、学情设置必修课或选修课，合理确定课程开设年级、学时及学分，优先支持覆盖所有学生的必修课</w:t>
            </w:r>
          </w:p>
        </w:tc>
        <w:tc>
          <w:tcPr>
            <w:tcW w:w="502" w:type="pct"/>
            <w:noWrap w:val="0"/>
            <w:vAlign w:val="center"/>
          </w:tcPr>
          <w:p w14:paraId="4AFFE9B4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 w:cs="Times New Roman"/>
                <w:sz w:val="26"/>
                <w:szCs w:val="26"/>
              </w:rPr>
              <w:t>0</w:t>
            </w:r>
          </w:p>
        </w:tc>
      </w:tr>
      <w:tr w14:paraId="67C8D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318" w:type="pct"/>
            <w:vMerge w:val="restart"/>
            <w:noWrap w:val="0"/>
            <w:vAlign w:val="center"/>
          </w:tcPr>
          <w:p w14:paraId="78EC213D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3.课程教师团队</w:t>
            </w:r>
          </w:p>
        </w:tc>
        <w:tc>
          <w:tcPr>
            <w:tcW w:w="3178" w:type="pct"/>
            <w:noWrap w:val="0"/>
            <w:vAlign w:val="center"/>
          </w:tcPr>
          <w:p w14:paraId="063134AA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课程教师团队负责人具备较高专业素养，熟练掌握生涯教育理论，具备就业指导专业能力，就业工作经验丰富，能够结合学校实际情况建立结构规模与授课学生覆盖面相匹配，专业素养过硬的教学团队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0634B89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15</w:t>
            </w:r>
          </w:p>
        </w:tc>
      </w:tr>
      <w:tr w14:paraId="14DA8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318" w:type="pct"/>
            <w:vMerge w:val="continue"/>
            <w:noWrap w:val="0"/>
            <w:vAlign w:val="center"/>
          </w:tcPr>
          <w:p w14:paraId="34B6F90D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10B67D80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教师团队成员相对稳定，具有良好的梯队结构、学缘结构、职称结构，校外兼职教师配备合理，体现所在学校的学科专业或行业特色，满足课程教学实际需要，能够结合学生学情和需求进行有针对性的课程创新改革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2088072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1DD93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318" w:type="pct"/>
            <w:vMerge w:val="restart"/>
            <w:noWrap w:val="0"/>
            <w:vAlign w:val="center"/>
          </w:tcPr>
          <w:p w14:paraId="51F2F8A3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 xml:space="preserve">4.课程内容及设计 </w:t>
            </w:r>
          </w:p>
        </w:tc>
        <w:tc>
          <w:tcPr>
            <w:tcW w:w="3178" w:type="pct"/>
            <w:noWrap w:val="0"/>
            <w:vAlign w:val="center"/>
          </w:tcPr>
          <w:p w14:paraId="26BE7D75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课程内容围绕生涯规划指导、就业观念引导、就业政策解读、求职技能提升等其中一个或多个方面组织设计，体现思想性、学术性和时代性相统一，兼顾课程共性与学校个性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19071BD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20</w:t>
            </w:r>
          </w:p>
        </w:tc>
      </w:tr>
      <w:tr w14:paraId="196C9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318" w:type="pct"/>
            <w:vMerge w:val="continue"/>
            <w:noWrap w:val="0"/>
            <w:vAlign w:val="center"/>
          </w:tcPr>
          <w:p w14:paraId="0248D909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5139AA3F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综合运用多种教学策略，结合内容采用丰富的教学活动。注重教学互动，强化学生主体意识，能够通过教学有效引发学生思考和行动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3857B0A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168C0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318" w:type="pct"/>
            <w:vMerge w:val="continue"/>
            <w:noWrap w:val="0"/>
            <w:vAlign w:val="center"/>
          </w:tcPr>
          <w:p w14:paraId="1E53597D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70AC3CF0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内容与本地区，本学校相关政策、形势、案例结合良好，各类教学案例和资源有时效性，强化职业体验和就业实习实践，与理论授课协同配合，提升实践教学的有效性。鼓励学生结合课程学习完成大赛平台生涯闯关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365176E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4C25C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</w:trPr>
        <w:tc>
          <w:tcPr>
            <w:tcW w:w="1318" w:type="pct"/>
            <w:vMerge w:val="restart"/>
            <w:noWrap w:val="0"/>
            <w:vAlign w:val="center"/>
          </w:tcPr>
          <w:p w14:paraId="6621CD98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5.课程建设与改革</w:t>
            </w:r>
          </w:p>
        </w:tc>
        <w:tc>
          <w:tcPr>
            <w:tcW w:w="3178" w:type="pct"/>
            <w:noWrap w:val="0"/>
            <w:vAlign w:val="center"/>
          </w:tcPr>
          <w:p w14:paraId="3ADECA4B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课程开设</w:t>
            </w: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年以上，在建设发展过程中持续改进优化，课程资源等建设成果突出，出版或选用高质量教材，按需组织修订或更新调整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30EFF99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15</w:t>
            </w:r>
          </w:p>
        </w:tc>
      </w:tr>
      <w:tr w14:paraId="5818C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318" w:type="pct"/>
            <w:vMerge w:val="continue"/>
            <w:noWrap w:val="0"/>
            <w:vAlign w:val="center"/>
          </w:tcPr>
          <w:p w14:paraId="3E250C7D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1A23D1C3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形成较有特色课程建设模式，教学研究及教改成果丰富，获得代表性教学奖励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4E140F4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5556D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</w:trPr>
        <w:tc>
          <w:tcPr>
            <w:tcW w:w="1318" w:type="pct"/>
            <w:vMerge w:val="continue"/>
            <w:noWrap w:val="0"/>
            <w:vAlign w:val="center"/>
          </w:tcPr>
          <w:p w14:paraId="25B92581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4D09A994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有今后</w:t>
            </w: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年的课程建设计划，改进方向明确，问题导向、效果导向突出，改进措施具体可行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7D6FC9B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3247F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exact"/>
        </w:trPr>
        <w:tc>
          <w:tcPr>
            <w:tcW w:w="1318" w:type="pct"/>
            <w:vMerge w:val="restart"/>
            <w:noWrap w:val="0"/>
            <w:vAlign w:val="center"/>
          </w:tcPr>
          <w:p w14:paraId="490A9064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6.课程特色创新点</w:t>
            </w:r>
          </w:p>
        </w:tc>
        <w:tc>
          <w:tcPr>
            <w:tcW w:w="3178" w:type="pct"/>
            <w:noWrap w:val="0"/>
            <w:vAlign w:val="center"/>
          </w:tcPr>
          <w:p w14:paraId="6B658F1F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注重通过理念创新、内容拓展、教学方法创新、技术手段运用等，不断提升课程质量。课程设计充分结合中国传统文化和时代需要，注重融入专业特色。鼓励结合学校特色和学生特点探索中国特色生涯教育理论创新，课程更好结合经济社会发展需要，实现课程与就业工作良性互动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5895675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20</w:t>
            </w:r>
          </w:p>
        </w:tc>
      </w:tr>
      <w:tr w14:paraId="027BE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1318" w:type="pct"/>
            <w:vMerge w:val="continue"/>
            <w:noWrap w:val="0"/>
            <w:vAlign w:val="center"/>
          </w:tcPr>
          <w:p w14:paraId="44F2996D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4189E195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ascii="仿宋_GB2312" w:hAnsi="仿宋_GB2312" w:eastAsia="仿宋_GB2312" w:cs="仿宋_GB2312"/>
                <w:sz w:val="26"/>
                <w:szCs w:val="26"/>
              </w:rPr>
              <w:t>教学中精准把握学生个性化诉求，运用AI赋能、体验式学习等手段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开展教学方法创新，具备较强的借鉴和推广价值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115AF11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16B05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exact"/>
        </w:trPr>
        <w:tc>
          <w:tcPr>
            <w:tcW w:w="1318" w:type="pct"/>
            <w:vMerge w:val="restart"/>
            <w:noWrap w:val="0"/>
            <w:vAlign w:val="center"/>
          </w:tcPr>
          <w:p w14:paraId="09ACDFE3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eastAsia="楷体_GB2312" w:cs="Times New Roman"/>
                <w:sz w:val="26"/>
                <w:szCs w:val="26"/>
              </w:rPr>
              <w:t>.</w:t>
            </w: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课程实施成效</w:t>
            </w:r>
          </w:p>
        </w:tc>
        <w:tc>
          <w:tcPr>
            <w:tcW w:w="3178" w:type="pct"/>
            <w:noWrap w:val="0"/>
            <w:vAlign w:val="center"/>
          </w:tcPr>
          <w:p w14:paraId="6E2223FD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课程教学满足学生生涯规划和求职就业的真实需求，学生的评教结果满意度水平高，基于学生评教结果开展教学研究，持续改进优化课程教学</w:t>
            </w:r>
          </w:p>
        </w:tc>
        <w:tc>
          <w:tcPr>
            <w:tcW w:w="502" w:type="pct"/>
            <w:vMerge w:val="restart"/>
            <w:noWrap w:val="0"/>
            <w:vAlign w:val="center"/>
          </w:tcPr>
          <w:p w14:paraId="16A2991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 w:cs="Times New Roman"/>
                <w:sz w:val="26"/>
                <w:szCs w:val="26"/>
              </w:rPr>
              <w:t>0</w:t>
            </w:r>
          </w:p>
        </w:tc>
      </w:tr>
      <w:tr w14:paraId="1255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</w:trPr>
        <w:tc>
          <w:tcPr>
            <w:tcW w:w="1318" w:type="pct"/>
            <w:vMerge w:val="continue"/>
            <w:noWrap w:val="0"/>
            <w:vAlign w:val="center"/>
          </w:tcPr>
          <w:p w14:paraId="64E51A5C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3178" w:type="pct"/>
            <w:noWrap w:val="0"/>
            <w:vAlign w:val="center"/>
          </w:tcPr>
          <w:p w14:paraId="37C1A116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课程达到预期目标，学生更加积极投入专业学习、主动开展实习实践，学生就业去向与学校定位、人才培养目标总体一致</w:t>
            </w:r>
          </w:p>
        </w:tc>
        <w:tc>
          <w:tcPr>
            <w:tcW w:w="502" w:type="pct"/>
            <w:vMerge w:val="continue"/>
            <w:noWrap w:val="0"/>
            <w:vAlign w:val="center"/>
          </w:tcPr>
          <w:p w14:paraId="0235CC9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</w:tr>
      <w:tr w14:paraId="4A7FF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18" w:type="pct"/>
            <w:noWrap w:val="0"/>
            <w:vAlign w:val="center"/>
          </w:tcPr>
          <w:p w14:paraId="0981945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178" w:type="pct"/>
            <w:noWrap w:val="0"/>
            <w:vAlign w:val="center"/>
          </w:tcPr>
          <w:p w14:paraId="37B38C9C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502" w:type="pct"/>
            <w:noWrap w:val="0"/>
            <w:vAlign w:val="center"/>
          </w:tcPr>
          <w:p w14:paraId="1E458DCF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100</w:t>
            </w:r>
          </w:p>
        </w:tc>
      </w:tr>
    </w:tbl>
    <w:p w14:paraId="7A361AEE">
      <w:pPr>
        <w:adjustRightInd w:val="0"/>
        <w:snapToGrid w:val="0"/>
        <w:rPr>
          <w:rFonts w:ascii="Times New Roman" w:hAnsi="Times New Roman" w:eastAsia="仿宋_GB2312" w:cs="Times New Roman"/>
          <w:sz w:val="32"/>
        </w:rPr>
      </w:pPr>
    </w:p>
    <w:p w14:paraId="3A0A448C">
      <w:pPr>
        <w:adjustRightInd w:val="0"/>
        <w:snapToGrid w:val="0"/>
        <w:rPr>
          <w:rFonts w:ascii="Times New Roman" w:hAnsi="Times New Roman" w:eastAsia="仿宋_GB2312" w:cs="Times New Roman"/>
          <w:sz w:val="32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8"/>
        <w:gridCol w:w="5751"/>
        <w:gridCol w:w="901"/>
      </w:tblGrid>
      <w:tr w14:paraId="11466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00" w:type="pct"/>
            <w:gridSpan w:val="3"/>
            <w:noWrap w:val="0"/>
            <w:vAlign w:val="center"/>
          </w:tcPr>
          <w:p w14:paraId="51FB6B2D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二</w:t>
            </w: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、现场比赛</w:t>
            </w:r>
          </w:p>
        </w:tc>
      </w:tr>
      <w:tr w14:paraId="23A3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9" w:type="pct"/>
            <w:noWrap w:val="0"/>
            <w:vAlign w:val="center"/>
          </w:tcPr>
          <w:p w14:paraId="34B3AE6F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评价维度</w:t>
            </w:r>
          </w:p>
        </w:tc>
        <w:tc>
          <w:tcPr>
            <w:tcW w:w="3174" w:type="pct"/>
            <w:noWrap w:val="0"/>
            <w:vAlign w:val="center"/>
          </w:tcPr>
          <w:p w14:paraId="7031BABD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评价要点</w:t>
            </w:r>
          </w:p>
        </w:tc>
        <w:tc>
          <w:tcPr>
            <w:tcW w:w="496" w:type="pct"/>
            <w:noWrap w:val="0"/>
            <w:vAlign w:val="center"/>
          </w:tcPr>
          <w:p w14:paraId="60245C28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分值</w:t>
            </w:r>
          </w:p>
        </w:tc>
      </w:tr>
      <w:tr w14:paraId="0820E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exact"/>
        </w:trPr>
        <w:tc>
          <w:tcPr>
            <w:tcW w:w="1329" w:type="pct"/>
            <w:noWrap w:val="0"/>
            <w:vAlign w:val="center"/>
          </w:tcPr>
          <w:p w14:paraId="46045A5F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1.课程建设情况汇报与互动答辩</w:t>
            </w:r>
          </w:p>
        </w:tc>
        <w:tc>
          <w:tcPr>
            <w:tcW w:w="3174" w:type="pct"/>
            <w:noWrap w:val="0"/>
            <w:vAlign w:val="center"/>
          </w:tcPr>
          <w:p w14:paraId="019CB24C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规定时间内汇报课程创新方法、实施情况、效果体现等。回答问题能够体现教师对课程建设的理解和思考，反映课程建设的特色、水平和对学生发展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促进作用</w:t>
            </w:r>
          </w:p>
        </w:tc>
        <w:tc>
          <w:tcPr>
            <w:tcW w:w="496" w:type="pct"/>
            <w:noWrap w:val="0"/>
            <w:vAlign w:val="center"/>
          </w:tcPr>
          <w:p w14:paraId="03FE473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eastAsia="宋体" w:cs="Times New Roman"/>
                <w:sz w:val="26"/>
                <w:szCs w:val="26"/>
              </w:rPr>
              <w:t>0</w:t>
            </w:r>
          </w:p>
        </w:tc>
      </w:tr>
      <w:tr w14:paraId="4F2C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29" w:type="pct"/>
            <w:vMerge w:val="restart"/>
            <w:noWrap w:val="0"/>
            <w:vAlign w:val="center"/>
          </w:tcPr>
          <w:p w14:paraId="1CA2CEF6">
            <w:pPr>
              <w:adjustRightInd w:val="0"/>
              <w:snapToGrid w:val="0"/>
              <w:rPr>
                <w:rFonts w:ascii="Times New Roman" w:hAnsi="Times New Roman" w:eastAsia="楷体_GB2312" w:cs="Times New Roman"/>
                <w:sz w:val="26"/>
                <w:szCs w:val="26"/>
              </w:rPr>
            </w:pPr>
            <w:r>
              <w:rPr>
                <w:rFonts w:ascii="Times New Roman" w:hAnsi="Times New Roman" w:eastAsia="楷体_GB2312" w:cs="Times New Roman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sz w:val="26"/>
                <w:szCs w:val="26"/>
              </w:rPr>
              <w:t>.教学展示</w:t>
            </w:r>
          </w:p>
        </w:tc>
        <w:tc>
          <w:tcPr>
            <w:tcW w:w="3174" w:type="pct"/>
            <w:noWrap w:val="0"/>
            <w:vAlign w:val="center"/>
          </w:tcPr>
          <w:p w14:paraId="63F255F4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围绕主题合理设计内容，采用适当教学方法，体现对学生实践行动的促进，实现预期教学目标</w:t>
            </w:r>
          </w:p>
        </w:tc>
        <w:tc>
          <w:tcPr>
            <w:tcW w:w="496" w:type="pct"/>
            <w:vMerge w:val="restart"/>
            <w:noWrap w:val="0"/>
            <w:vAlign w:val="center"/>
          </w:tcPr>
          <w:p w14:paraId="7927F2A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eastAsia="宋体" w:cs="Times New Roman"/>
                <w:sz w:val="26"/>
                <w:szCs w:val="26"/>
              </w:rPr>
              <w:t>0</w:t>
            </w:r>
          </w:p>
        </w:tc>
      </w:tr>
      <w:tr w14:paraId="2CE29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1329" w:type="pct"/>
            <w:vMerge w:val="continue"/>
            <w:noWrap w:val="0"/>
            <w:vAlign w:val="center"/>
          </w:tcPr>
          <w:p w14:paraId="1926F0A1">
            <w:pPr>
              <w:adjustRightInd w:val="0"/>
              <w:snapToGrid w:val="0"/>
              <w:rPr>
                <w:rFonts w:ascii="Times New Roman" w:hAnsi="Times New Roman" w:eastAsia="宋体" w:cs="Times New Roman"/>
                <w:sz w:val="26"/>
                <w:szCs w:val="26"/>
              </w:rPr>
            </w:pPr>
          </w:p>
        </w:tc>
        <w:tc>
          <w:tcPr>
            <w:tcW w:w="3174" w:type="pct"/>
            <w:noWrap w:val="0"/>
            <w:vAlign w:val="center"/>
          </w:tcPr>
          <w:p w14:paraId="2528ADAE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通过教学展示体现教师实际教学的经验，突出以学生为主体，熟练运用生涯教育理论和方法，解决学生生涯发展中的实际问题</w:t>
            </w:r>
          </w:p>
        </w:tc>
        <w:tc>
          <w:tcPr>
            <w:tcW w:w="496" w:type="pct"/>
            <w:vMerge w:val="continue"/>
            <w:noWrap w:val="0"/>
            <w:vAlign w:val="center"/>
          </w:tcPr>
          <w:p w14:paraId="7FB6078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6"/>
                <w:szCs w:val="26"/>
              </w:rPr>
            </w:pPr>
          </w:p>
        </w:tc>
      </w:tr>
      <w:tr w14:paraId="13AA3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9" w:type="pct"/>
            <w:noWrap w:val="0"/>
            <w:vAlign w:val="center"/>
          </w:tcPr>
          <w:p w14:paraId="27E3C44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174" w:type="pct"/>
            <w:noWrap w:val="0"/>
            <w:vAlign w:val="center"/>
          </w:tcPr>
          <w:p w14:paraId="3217ACE7">
            <w:pPr>
              <w:adjustRightInd w:val="0"/>
              <w:snapToGrid w:val="0"/>
              <w:rPr>
                <w:rFonts w:ascii="Times New Roman" w:hAnsi="Times New Roman" w:eastAsia="宋体" w:cs="Times New Roman"/>
                <w:sz w:val="26"/>
                <w:szCs w:val="26"/>
              </w:rPr>
            </w:pPr>
          </w:p>
        </w:tc>
        <w:tc>
          <w:tcPr>
            <w:tcW w:w="496" w:type="pct"/>
            <w:noWrap w:val="0"/>
            <w:vAlign w:val="center"/>
          </w:tcPr>
          <w:p w14:paraId="5724B2C6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宋体" w:cs="Times New Roman"/>
                <w:sz w:val="26"/>
                <w:szCs w:val="26"/>
              </w:rPr>
              <w:t>100</w:t>
            </w:r>
          </w:p>
        </w:tc>
      </w:tr>
    </w:tbl>
    <w:p w14:paraId="59BBA3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outlineLvl w:val="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七、奖项设置</w:t>
      </w:r>
    </w:p>
    <w:p w14:paraId="061807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10"/>
          <w:szCs w:val="10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课程教学赛道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省赛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决赛设金奖、银奖、铜奖等奖项。</w:t>
      </w:r>
    </w:p>
    <w:sectPr>
      <w:footerReference r:id="rId3" w:type="default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64EFC">
    <w:pPr>
      <w:pStyle w:val="4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  <w:lang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 w14:paraId="7AE8EA0C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ZTI0NTFlYWMzZTgyMDE2ZTEyZjhiODJjMGUwNmYifQ=="/>
  </w:docVars>
  <w:rsids>
    <w:rsidRoot w:val="000047E3"/>
    <w:rsid w:val="000047E3"/>
    <w:rsid w:val="000F67B7"/>
    <w:rsid w:val="00343DD8"/>
    <w:rsid w:val="00454EEB"/>
    <w:rsid w:val="00490CDB"/>
    <w:rsid w:val="004B5798"/>
    <w:rsid w:val="004C499C"/>
    <w:rsid w:val="00503212"/>
    <w:rsid w:val="0061421E"/>
    <w:rsid w:val="00751B8E"/>
    <w:rsid w:val="007C491D"/>
    <w:rsid w:val="007C6C74"/>
    <w:rsid w:val="00961593"/>
    <w:rsid w:val="00A75CCA"/>
    <w:rsid w:val="00AE01AD"/>
    <w:rsid w:val="00AE2CB7"/>
    <w:rsid w:val="00CD1F2D"/>
    <w:rsid w:val="00F95447"/>
    <w:rsid w:val="00FE46BB"/>
    <w:rsid w:val="026113B5"/>
    <w:rsid w:val="0285372F"/>
    <w:rsid w:val="02BE378E"/>
    <w:rsid w:val="03656FEA"/>
    <w:rsid w:val="054C4F69"/>
    <w:rsid w:val="05781409"/>
    <w:rsid w:val="05837A83"/>
    <w:rsid w:val="05E55C2C"/>
    <w:rsid w:val="07C147C6"/>
    <w:rsid w:val="09331DC8"/>
    <w:rsid w:val="0A793BAD"/>
    <w:rsid w:val="0B1701F2"/>
    <w:rsid w:val="0C3E2838"/>
    <w:rsid w:val="0E281B65"/>
    <w:rsid w:val="0EB2664B"/>
    <w:rsid w:val="0F5A7F10"/>
    <w:rsid w:val="0F7A4455"/>
    <w:rsid w:val="14A43200"/>
    <w:rsid w:val="14E05B4D"/>
    <w:rsid w:val="17286D0C"/>
    <w:rsid w:val="197233CD"/>
    <w:rsid w:val="1B537C80"/>
    <w:rsid w:val="21AD43BF"/>
    <w:rsid w:val="21CA29C2"/>
    <w:rsid w:val="23203467"/>
    <w:rsid w:val="272C6EE6"/>
    <w:rsid w:val="277811CF"/>
    <w:rsid w:val="2994284F"/>
    <w:rsid w:val="29A978BC"/>
    <w:rsid w:val="2EF43803"/>
    <w:rsid w:val="3264399D"/>
    <w:rsid w:val="332E703C"/>
    <w:rsid w:val="334E0840"/>
    <w:rsid w:val="33C441D6"/>
    <w:rsid w:val="34E542F5"/>
    <w:rsid w:val="376E1D00"/>
    <w:rsid w:val="377C06E6"/>
    <w:rsid w:val="37967425"/>
    <w:rsid w:val="37F81827"/>
    <w:rsid w:val="397F7C25"/>
    <w:rsid w:val="3D5E20AA"/>
    <w:rsid w:val="41164A8C"/>
    <w:rsid w:val="432A59BE"/>
    <w:rsid w:val="465F7619"/>
    <w:rsid w:val="46840B2F"/>
    <w:rsid w:val="46862299"/>
    <w:rsid w:val="48B11E04"/>
    <w:rsid w:val="4A7718DA"/>
    <w:rsid w:val="4BE20C97"/>
    <w:rsid w:val="4DB62A7F"/>
    <w:rsid w:val="4FB05869"/>
    <w:rsid w:val="50E922CE"/>
    <w:rsid w:val="510F580A"/>
    <w:rsid w:val="51D677D1"/>
    <w:rsid w:val="52D12EEC"/>
    <w:rsid w:val="53552BB4"/>
    <w:rsid w:val="56440A45"/>
    <w:rsid w:val="56732EE3"/>
    <w:rsid w:val="569E772A"/>
    <w:rsid w:val="5733219C"/>
    <w:rsid w:val="5A156067"/>
    <w:rsid w:val="5AF434DF"/>
    <w:rsid w:val="5B72734E"/>
    <w:rsid w:val="5C825851"/>
    <w:rsid w:val="5E9B24DB"/>
    <w:rsid w:val="60447803"/>
    <w:rsid w:val="624E31C7"/>
    <w:rsid w:val="66F34A94"/>
    <w:rsid w:val="683228C7"/>
    <w:rsid w:val="6F4110D4"/>
    <w:rsid w:val="71465FE5"/>
    <w:rsid w:val="71C821E6"/>
    <w:rsid w:val="73E473FF"/>
    <w:rsid w:val="76C67368"/>
    <w:rsid w:val="78395789"/>
    <w:rsid w:val="7C683065"/>
    <w:rsid w:val="7C6E4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rFonts w:cs="Times New Roman"/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customStyle="1" w:styleId="13">
    <w:name w:val="页眉 Char"/>
    <w:basedOn w:val="9"/>
    <w:link w:val="5"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apple-converted-space"/>
    <w:basedOn w:val="9"/>
    <w:uiPriority w:val="0"/>
    <w:rPr>
      <w:rFonts w:cs="Times New Roman"/>
    </w:rPr>
  </w:style>
  <w:style w:type="paragraph" w:customStyle="1" w:styleId="15">
    <w:name w:val="Char"/>
    <w:next w:val="1"/>
    <w:uiPriority w:val="0"/>
    <w:pPr>
      <w:keepNext/>
      <w:keepLines/>
      <w:spacing w:before="240" w:after="240"/>
      <w:outlineLvl w:val="7"/>
    </w:pPr>
    <w:rPr>
      <w:rFonts w:ascii="Times New Roman" w:hAnsi="Times New Roman"/>
      <w:lang w:val="en-US" w:eastAsia="zh-CN" w:bidi="ar-SA"/>
    </w:rPr>
  </w:style>
  <w:style w:type="paragraph" w:customStyle="1" w:styleId="16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Sky123.Org</Company>
  <Pages>5</Pages>
  <Words>5546</Words>
  <Characters>5758</Characters>
  <Lines>31</Lines>
  <Paragraphs>8</Paragraphs>
  <TotalTime>12</TotalTime>
  <ScaleCrop>false</ScaleCrop>
  <LinksUpToDate>false</LinksUpToDate>
  <CharactersWithSpaces>5829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2009-01-17T17:46:00Z</dcterms:created>
  <dc:creator>Administrator</dc:creator>
  <cp:lastModifiedBy>陈帅彭</cp:lastModifiedBy>
  <cp:lastPrinted>2023-10-24T00:24:00Z</cp:lastPrinted>
  <dcterms:modified xsi:type="dcterms:W3CDTF">2025-11-12T04:45:29Z</dcterms:modified>
  <dc:title>陕教生办〔2017〕4号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91A4D5DFCA544D178D3542E290DD2224_13</vt:lpwstr>
  </property>
  <property fmtid="{D5CDD505-2E9C-101B-9397-08002B2CF9AE}" pid="4" name="KSOTemplateDocerSaveRecord">
    <vt:lpwstr>eyJoZGlkIjoiNmM0MzA0ZjQ3ODM3MDc1MzUwOTg1Y2Y4ZjliMTZlODAiLCJ1c2VySWQiOiIxNjg4Nzc5Njk3In0=</vt:lpwstr>
  </property>
</Properties>
</file>