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02B5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Style w:val="5"/>
          <w:rFonts w:ascii="仿宋" w:hAnsi="仿宋" w:eastAsia="仿宋" w:cs="仿宋"/>
          <w:sz w:val="31"/>
          <w:szCs w:val="31"/>
        </w:rPr>
        <w:t>山西</w:t>
      </w:r>
      <w:r>
        <w:rPr>
          <w:rStyle w:val="5"/>
          <w:rFonts w:hint="eastAsia" w:ascii="仿宋" w:hAnsi="仿宋" w:eastAsia="仿宋" w:cs="仿宋"/>
          <w:sz w:val="31"/>
          <w:szCs w:val="31"/>
          <w:lang w:eastAsia="zh"/>
          <w:woUserID w:val="1"/>
        </w:rPr>
        <w:t>医药学院</w:t>
      </w:r>
      <w:bookmarkStart w:id="0" w:name="_GoBack"/>
      <w:bookmarkEnd w:id="0"/>
      <w:r>
        <w:rPr>
          <w:rStyle w:val="5"/>
          <w:rFonts w:hint="eastAsia" w:ascii="仿宋" w:hAnsi="仿宋" w:eastAsia="仿宋" w:cs="仿宋"/>
          <w:sz w:val="31"/>
          <w:szCs w:val="31"/>
          <w:lang w:val="en-US" w:eastAsia="zh-CN"/>
        </w:rPr>
        <w:t>202</w:t>
      </w:r>
      <w:r>
        <w:rPr>
          <w:rStyle w:val="5"/>
          <w:rFonts w:hint="eastAsia" w:ascii="仿宋" w:hAnsi="仿宋" w:eastAsia="仿宋" w:cs="仿宋"/>
          <w:sz w:val="31"/>
          <w:szCs w:val="31"/>
          <w:lang w:val="en-US" w:eastAsia="zh"/>
          <w:woUserID w:val="1"/>
        </w:rPr>
        <w:t>6</w:t>
      </w:r>
      <w:r>
        <w:rPr>
          <w:rStyle w:val="5"/>
          <w:rFonts w:hint="eastAsia" w:ascii="仿宋" w:hAnsi="仿宋" w:eastAsia="仿宋" w:cs="仿宋"/>
          <w:sz w:val="31"/>
          <w:szCs w:val="31"/>
          <w:lang w:val="en-US" w:eastAsia="zh-CN"/>
        </w:rPr>
        <w:t>届毕业生培养情况</w:t>
      </w:r>
      <w:r>
        <w:rPr>
          <w:rStyle w:val="5"/>
          <w:rFonts w:ascii="仿宋" w:hAnsi="仿宋" w:eastAsia="仿宋" w:cs="仿宋"/>
          <w:sz w:val="31"/>
          <w:szCs w:val="31"/>
        </w:rPr>
        <w:t>介绍</w:t>
      </w:r>
    </w:p>
    <w:p w14:paraId="1FD011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ascii="黑体" w:hAnsi="宋体" w:eastAsia="黑体" w:cs="黑体"/>
          <w:sz w:val="31"/>
          <w:szCs w:val="31"/>
        </w:rPr>
        <w:t>临床医学专业</w:t>
      </w:r>
    </w:p>
    <w:p w14:paraId="167F81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both"/>
      </w:pPr>
      <w:r>
        <w:rPr>
          <w:rStyle w:val="5"/>
          <w:rFonts w:hint="eastAsia" w:ascii="仿宋" w:hAnsi="仿宋" w:eastAsia="仿宋" w:cs="仿宋"/>
          <w:sz w:val="31"/>
          <w:szCs w:val="31"/>
        </w:rPr>
        <w:t>培养目标：</w:t>
      </w:r>
      <w:r>
        <w:rPr>
          <w:rFonts w:hint="eastAsia" w:ascii="仿宋" w:hAnsi="仿宋" w:eastAsia="仿宋" w:cs="仿宋"/>
          <w:sz w:val="31"/>
          <w:szCs w:val="31"/>
        </w:rPr>
        <w:t>培养适应我国医药卫生事业发展需要的德、智、体、美、劳全面发展，具有良好的职业素养、人文素质，掌握基础医学、临床医学等方面的基本知识、基本理论和基本技能，具有初步的医疗、健康宣教、自主学习和终身学习的能力，能在各级基层医疗卫生保健机构从事安全有效的医疗实践、全心全意为人民健康服务的应用型人才。</w:t>
      </w:r>
    </w:p>
    <w:p w14:paraId="489CA5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主要课程</w:t>
      </w:r>
      <w:r>
        <w:rPr>
          <w:rFonts w:hint="eastAsia" w:ascii="仿宋" w:hAnsi="仿宋" w:eastAsia="仿宋" w:cs="仿宋"/>
          <w:sz w:val="31"/>
          <w:szCs w:val="31"/>
        </w:rPr>
        <w:t>：人体解剖学、组织胚胎学、医学微生物学、医学免疫学、生物化学、生理学、病理学、药理学、诊断学、内科学、外科学、妇产科学、儿科学、中医学、全科医学、预防医学。</w:t>
      </w:r>
    </w:p>
    <w:p w14:paraId="44603D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修业年限</w:t>
      </w:r>
      <w:r>
        <w:rPr>
          <w:rFonts w:hint="eastAsia" w:ascii="仿宋" w:hAnsi="仿宋" w:eastAsia="仿宋" w:cs="仿宋"/>
          <w:sz w:val="31"/>
          <w:szCs w:val="31"/>
        </w:rPr>
        <w:t>：5年</w:t>
      </w:r>
    </w:p>
    <w:p w14:paraId="000A6E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学位授予</w:t>
      </w:r>
      <w:r>
        <w:rPr>
          <w:rFonts w:hint="eastAsia" w:ascii="仿宋" w:hAnsi="仿宋" w:eastAsia="仿宋" w:cs="仿宋"/>
          <w:sz w:val="31"/>
          <w:szCs w:val="31"/>
        </w:rPr>
        <w:t>：医学学士</w:t>
      </w:r>
    </w:p>
    <w:p w14:paraId="27F128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毕业去向</w:t>
      </w:r>
      <w:r>
        <w:rPr>
          <w:rFonts w:hint="eastAsia" w:ascii="仿宋" w:hAnsi="仿宋" w:eastAsia="仿宋" w:cs="仿宋"/>
          <w:sz w:val="31"/>
          <w:szCs w:val="31"/>
        </w:rPr>
        <w:t>：各级医疗机构、医学院校从事医疗、教学和研究工作。</w:t>
      </w:r>
    </w:p>
    <w:p w14:paraId="037228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Fonts w:hint="eastAsia" w:ascii="仿宋" w:hAnsi="仿宋" w:eastAsia="仿宋" w:cs="仿宋"/>
          <w:sz w:val="31"/>
          <w:szCs w:val="31"/>
          <w:u w:val="none"/>
        </w:rPr>
        <w:drawing>
          <wp:inline distT="0" distB="0" distL="114300" distR="114300">
            <wp:extent cx="4762500" cy="3171825"/>
            <wp:effectExtent l="0" t="0" r="0" b="9525"/>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4"/>
                    <a:stretch>
                      <a:fillRect/>
                    </a:stretch>
                  </pic:blipFill>
                  <pic:spPr>
                    <a:xfrm>
                      <a:off x="0" y="0"/>
                      <a:ext cx="4762500" cy="3171825"/>
                    </a:xfrm>
                    <a:prstGeom prst="rect">
                      <a:avLst/>
                    </a:prstGeom>
                    <a:noFill/>
                    <a:ln w="9525">
                      <a:noFill/>
                    </a:ln>
                  </pic:spPr>
                </pic:pic>
              </a:graphicData>
            </a:graphic>
          </wp:inline>
        </w:drawing>
      </w:r>
    </w:p>
    <w:p w14:paraId="046229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黑体" w:hAnsi="宋体" w:eastAsia="黑体" w:cs="黑体"/>
          <w:sz w:val="31"/>
          <w:szCs w:val="31"/>
        </w:rPr>
        <w:t>口腔医学专业</w:t>
      </w:r>
    </w:p>
    <w:p w14:paraId="0B2BDD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培养目标</w:t>
      </w:r>
      <w:r>
        <w:rPr>
          <w:rFonts w:hint="eastAsia" w:ascii="仿宋" w:hAnsi="仿宋" w:eastAsia="仿宋" w:cs="仿宋"/>
          <w:sz w:val="31"/>
          <w:szCs w:val="31"/>
        </w:rPr>
        <w:t>：培养适应我国医药卫生事业发展需要的德、智、体、美、劳全面发展，具有良好的职业素养、人文素质，具备基础医学和临床医学知识，掌握口腔医学的基本理论、基本知识和基本技能，具有创新精神和实践能力，能在各级医疗卫生机构从事口腔常见病、多发病诊治的应用型专门人才。</w:t>
      </w:r>
    </w:p>
    <w:p w14:paraId="411E5B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主要课程</w:t>
      </w:r>
      <w:r>
        <w:rPr>
          <w:rFonts w:hint="eastAsia" w:ascii="仿宋" w:hAnsi="仿宋" w:eastAsia="仿宋" w:cs="仿宋"/>
          <w:sz w:val="31"/>
          <w:szCs w:val="31"/>
        </w:rPr>
        <w:t>：人体解剖学、组织胚胎学、病理生理学、内科学、外科学、妇产科学、儿科学、眼科学、诊断学、口腔解剖生理学、口腔组织病理学、口腔生物学、口腔临床药物学、口腔颌面医学、影像诊断学、口腔材料学、牙体牙髓病学、牙周病学、口腔粘膜病学、儿童口腔医学、预防口腔医学、口腔颌面外科学、口腔修复学、口腔正畸学等。</w:t>
      </w:r>
    </w:p>
    <w:p w14:paraId="0DA073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修业年限</w:t>
      </w:r>
      <w:r>
        <w:rPr>
          <w:rFonts w:hint="eastAsia" w:ascii="仿宋" w:hAnsi="仿宋" w:eastAsia="仿宋" w:cs="仿宋"/>
          <w:sz w:val="31"/>
          <w:szCs w:val="31"/>
        </w:rPr>
        <w:t>：5年</w:t>
      </w:r>
    </w:p>
    <w:p w14:paraId="71536A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学位授予</w:t>
      </w:r>
      <w:r>
        <w:rPr>
          <w:rFonts w:hint="eastAsia" w:ascii="仿宋" w:hAnsi="仿宋" w:eastAsia="仿宋" w:cs="仿宋"/>
          <w:sz w:val="31"/>
          <w:szCs w:val="31"/>
        </w:rPr>
        <w:t>：医学学士</w:t>
      </w:r>
    </w:p>
    <w:p w14:paraId="0695D6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毕业去向</w:t>
      </w:r>
      <w:r>
        <w:rPr>
          <w:rFonts w:hint="eastAsia" w:ascii="仿宋" w:hAnsi="仿宋" w:eastAsia="仿宋" w:cs="仿宋"/>
          <w:sz w:val="31"/>
          <w:szCs w:val="31"/>
        </w:rPr>
        <w:t>：各级医疗机构、医学院校从事口腔医学临床、教学和研究工作。</w:t>
      </w:r>
    </w:p>
    <w:p w14:paraId="349D00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Fonts w:hint="eastAsia" w:ascii="仿宋" w:hAnsi="仿宋" w:eastAsia="仿宋" w:cs="仿宋"/>
          <w:sz w:val="31"/>
          <w:szCs w:val="31"/>
          <w:u w:val="none"/>
        </w:rPr>
        <w:drawing>
          <wp:inline distT="0" distB="0" distL="114300" distR="114300">
            <wp:extent cx="4762500" cy="3171825"/>
            <wp:effectExtent l="0" t="0" r="0" b="952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5"/>
                    <a:stretch>
                      <a:fillRect/>
                    </a:stretch>
                  </pic:blipFill>
                  <pic:spPr>
                    <a:xfrm>
                      <a:off x="0" y="0"/>
                      <a:ext cx="4762500" cy="3171825"/>
                    </a:xfrm>
                    <a:prstGeom prst="rect">
                      <a:avLst/>
                    </a:prstGeom>
                    <a:noFill/>
                    <a:ln w="9525">
                      <a:noFill/>
                    </a:ln>
                  </pic:spPr>
                </pic:pic>
              </a:graphicData>
            </a:graphic>
          </wp:inline>
        </w:drawing>
      </w:r>
    </w:p>
    <w:p w14:paraId="0E63A9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p>
    <w:p w14:paraId="199E21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黑体" w:hAnsi="宋体" w:eastAsia="黑体" w:cs="黑体"/>
          <w:sz w:val="31"/>
          <w:szCs w:val="31"/>
        </w:rPr>
        <w:t>护理学专业</w:t>
      </w:r>
    </w:p>
    <w:p w14:paraId="69E3DA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培养目标</w:t>
      </w:r>
      <w:r>
        <w:rPr>
          <w:rFonts w:hint="eastAsia" w:ascii="仿宋" w:hAnsi="仿宋" w:eastAsia="仿宋" w:cs="仿宋"/>
          <w:sz w:val="31"/>
          <w:szCs w:val="31"/>
        </w:rPr>
        <w:t>：培养适应我国医疗卫生事业发展需要的德、智、体、美、劳全面发展，具有良好的职业素养、人文素质，具备较系统的护理学及相关的医学和人文社会科学知识，具备基本的临床护理能力、健康教育能力、评判性思维能力、终身学习能力、创新能力以及初步的教学、管理、科研能力，能在各类医疗卫生保健机构从事护理工作的应用型专业人才。</w:t>
      </w:r>
    </w:p>
    <w:p w14:paraId="487DD9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主要课程</w:t>
      </w:r>
      <w:r>
        <w:rPr>
          <w:rFonts w:hint="eastAsia" w:ascii="仿宋" w:hAnsi="仿宋" w:eastAsia="仿宋" w:cs="仿宋"/>
          <w:sz w:val="31"/>
          <w:szCs w:val="31"/>
        </w:rPr>
        <w:t>：人体解剖学、生理学、医学微生物学、医学免疫学、病理生理学、药理学、护士人文修养、护理学基础、健康评估、内科护理学、外科护理学、妇产科护理学、儿科护理学、急救护理学、精神科护理学、老年护理学、社区护理学。</w:t>
      </w:r>
    </w:p>
    <w:p w14:paraId="09AEF8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修业年限</w:t>
      </w:r>
      <w:r>
        <w:rPr>
          <w:rFonts w:hint="eastAsia" w:ascii="仿宋" w:hAnsi="仿宋" w:eastAsia="仿宋" w:cs="仿宋"/>
          <w:sz w:val="31"/>
          <w:szCs w:val="31"/>
        </w:rPr>
        <w:t>：4年</w:t>
      </w:r>
    </w:p>
    <w:p w14:paraId="26D55D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学位授予</w:t>
      </w:r>
      <w:r>
        <w:rPr>
          <w:rFonts w:hint="eastAsia" w:ascii="仿宋" w:hAnsi="仿宋" w:eastAsia="仿宋" w:cs="仿宋"/>
          <w:sz w:val="31"/>
          <w:szCs w:val="31"/>
        </w:rPr>
        <w:t>：理学学士</w:t>
      </w:r>
    </w:p>
    <w:p w14:paraId="04F89B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毕业去向</w:t>
      </w:r>
      <w:r>
        <w:rPr>
          <w:rFonts w:hint="eastAsia" w:ascii="仿宋" w:hAnsi="仿宋" w:eastAsia="仿宋" w:cs="仿宋"/>
          <w:sz w:val="31"/>
          <w:szCs w:val="31"/>
        </w:rPr>
        <w:t>：各级医疗机构、医学院校从事临床护理、教学和研究工作。</w:t>
      </w:r>
    </w:p>
    <w:p w14:paraId="2E10AB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Fonts w:hint="eastAsia" w:ascii="仿宋" w:hAnsi="仿宋" w:eastAsia="仿宋" w:cs="仿宋"/>
          <w:sz w:val="31"/>
          <w:szCs w:val="31"/>
          <w:u w:val="none"/>
        </w:rPr>
        <w:drawing>
          <wp:inline distT="0" distB="0" distL="114300" distR="114300">
            <wp:extent cx="4762500" cy="3162300"/>
            <wp:effectExtent l="0" t="0" r="0" b="0"/>
            <wp:docPr id="1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descr="IMG_259"/>
                    <pic:cNvPicPr>
                      <a:picLocks noChangeAspect="1"/>
                    </pic:cNvPicPr>
                  </pic:nvPicPr>
                  <pic:blipFill>
                    <a:blip r:embed="rId6"/>
                    <a:stretch>
                      <a:fillRect/>
                    </a:stretch>
                  </pic:blipFill>
                  <pic:spPr>
                    <a:xfrm>
                      <a:off x="0" y="0"/>
                      <a:ext cx="4762500" cy="3162300"/>
                    </a:xfrm>
                    <a:prstGeom prst="rect">
                      <a:avLst/>
                    </a:prstGeom>
                    <a:noFill/>
                    <a:ln w="9525">
                      <a:noFill/>
                    </a:ln>
                  </pic:spPr>
                </pic:pic>
              </a:graphicData>
            </a:graphic>
          </wp:inline>
        </w:drawing>
      </w:r>
    </w:p>
    <w:p w14:paraId="63EBB3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黑体" w:hAnsi="宋体" w:eastAsia="黑体" w:cs="黑体"/>
          <w:sz w:val="31"/>
          <w:szCs w:val="31"/>
        </w:rPr>
        <w:t>医学检验技术专业</w:t>
      </w:r>
    </w:p>
    <w:p w14:paraId="7E882D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培养目标</w:t>
      </w:r>
      <w:r>
        <w:rPr>
          <w:rFonts w:hint="eastAsia" w:ascii="仿宋" w:hAnsi="仿宋" w:eastAsia="仿宋" w:cs="仿宋"/>
          <w:sz w:val="31"/>
          <w:szCs w:val="31"/>
        </w:rPr>
        <w:t>：培养适应我国医药卫生事业发展需要的德、智、体、美、劳全面发展，掌握基础医学、临床医学及医学检验技术等相关知识，掌握扎实的医学检验技术和现代检验仪器设备的使用技术，具备医学检验岗位胜任能力和初步的科研思维，能够胜任医疗卫生机构的临床检验、卫生检验及科研实验室工作，具有一定科研发展潜力和创新能力的应用型医学检验人才。</w:t>
      </w:r>
    </w:p>
    <w:p w14:paraId="52FCCB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主要课程</w:t>
      </w:r>
      <w:r>
        <w:rPr>
          <w:rFonts w:hint="eastAsia" w:ascii="仿宋" w:hAnsi="仿宋" w:eastAsia="仿宋" w:cs="仿宋"/>
          <w:sz w:val="31"/>
          <w:szCs w:val="31"/>
        </w:rPr>
        <w:t>：细胞生物学、医学遗传学、生物化学、生理学、病理学、医学统计学、医学免疫学、微生物学基础、分析化学、临床基础检验、临床微生物学及检验、临床免疫学及检验、临床血液学及检验、临床生物化学及检验、临床分子生物学检验、临床检验仪器与技术、临床实验室管理、临床医学概要等。</w:t>
      </w:r>
    </w:p>
    <w:p w14:paraId="4D1B71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修业年限</w:t>
      </w:r>
      <w:r>
        <w:rPr>
          <w:rFonts w:hint="eastAsia" w:ascii="仿宋" w:hAnsi="仿宋" w:eastAsia="仿宋" w:cs="仿宋"/>
          <w:sz w:val="31"/>
          <w:szCs w:val="31"/>
        </w:rPr>
        <w:t>：4年</w:t>
      </w:r>
    </w:p>
    <w:p w14:paraId="758D5A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学位授予</w:t>
      </w:r>
      <w:r>
        <w:rPr>
          <w:rFonts w:hint="eastAsia" w:ascii="仿宋" w:hAnsi="仿宋" w:eastAsia="仿宋" w:cs="仿宋"/>
          <w:sz w:val="31"/>
          <w:szCs w:val="31"/>
        </w:rPr>
        <w:t>：理学学士</w:t>
      </w:r>
    </w:p>
    <w:p w14:paraId="3ED87F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毕业去向</w:t>
      </w:r>
      <w:r>
        <w:rPr>
          <w:rFonts w:hint="eastAsia" w:ascii="仿宋" w:hAnsi="仿宋" w:eastAsia="仿宋" w:cs="仿宋"/>
          <w:sz w:val="31"/>
          <w:szCs w:val="31"/>
        </w:rPr>
        <w:t>：各级医疗机构、学校、医学类实验室从事临床医学检验、教学和研究工作。</w:t>
      </w:r>
    </w:p>
    <w:p w14:paraId="319EB0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Fonts w:hint="eastAsia" w:ascii="仿宋" w:hAnsi="仿宋" w:eastAsia="仿宋" w:cs="仿宋"/>
          <w:sz w:val="31"/>
          <w:szCs w:val="31"/>
          <w:u w:val="none"/>
        </w:rPr>
        <w:drawing>
          <wp:inline distT="0" distB="0" distL="114300" distR="114300">
            <wp:extent cx="4762500" cy="3571875"/>
            <wp:effectExtent l="0" t="0" r="0" b="9525"/>
            <wp:docPr id="7"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60"/>
                    <pic:cNvPicPr>
                      <a:picLocks noChangeAspect="1"/>
                    </pic:cNvPicPr>
                  </pic:nvPicPr>
                  <pic:blipFill>
                    <a:blip r:embed="rId7"/>
                    <a:stretch>
                      <a:fillRect/>
                    </a:stretch>
                  </pic:blipFill>
                  <pic:spPr>
                    <a:xfrm>
                      <a:off x="0" y="0"/>
                      <a:ext cx="4762500" cy="3571875"/>
                    </a:xfrm>
                    <a:prstGeom prst="rect">
                      <a:avLst/>
                    </a:prstGeom>
                    <a:noFill/>
                    <a:ln w="9525">
                      <a:noFill/>
                    </a:ln>
                  </pic:spPr>
                </pic:pic>
              </a:graphicData>
            </a:graphic>
          </wp:inline>
        </w:drawing>
      </w:r>
    </w:p>
    <w:p w14:paraId="6C423A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黑体" w:hAnsi="宋体" w:eastAsia="黑体" w:cs="黑体"/>
          <w:sz w:val="31"/>
          <w:szCs w:val="31"/>
        </w:rPr>
        <w:t>眼视光学专业</w:t>
      </w:r>
    </w:p>
    <w:p w14:paraId="79152B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培养目标：</w:t>
      </w:r>
      <w:r>
        <w:rPr>
          <w:rFonts w:hint="eastAsia" w:ascii="仿宋" w:hAnsi="仿宋" w:eastAsia="仿宋" w:cs="仿宋"/>
          <w:sz w:val="31"/>
          <w:szCs w:val="31"/>
        </w:rPr>
        <w:t>培养适应我国医药卫生事业发展需要的德、智、体、美、劳全面发展，熟悉基础光学、应用光学知识，掌握眼视光学和眼科学的基本理论知识和操作技能，掌握眼视光检查和普通眼科检查方法，具备眼部和视力基础保健、验光配镜、隐形眼镜验配和视功能康复技能，具有独立分析、判断和处理常见屈光不正能力或具有诊治常见眼科疾病和屈光不正的应用型人才。</w:t>
      </w:r>
    </w:p>
    <w:p w14:paraId="3005AB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主要课程</w:t>
      </w:r>
      <w:r>
        <w:rPr>
          <w:rFonts w:hint="eastAsia" w:ascii="仿宋" w:hAnsi="仿宋" w:eastAsia="仿宋" w:cs="仿宋"/>
          <w:sz w:val="31"/>
          <w:szCs w:val="31"/>
        </w:rPr>
        <w:t>：人体解剖学、生理学、病理学、免疫学、医学统计学、眼应用光学基础、眼视光学理论与方法、眼科学基础、眼病学、验光学、眼镜学、角膜接触镜学、斜弱视学、双眼视觉学、低视力学、眼视光器械学、市场营销、眼镜店管理、眼镜美学、专业英语等。</w:t>
      </w:r>
    </w:p>
    <w:p w14:paraId="44121C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修业年限</w:t>
      </w:r>
      <w:r>
        <w:rPr>
          <w:rFonts w:hint="eastAsia" w:ascii="仿宋" w:hAnsi="仿宋" w:eastAsia="仿宋" w:cs="仿宋"/>
          <w:sz w:val="31"/>
          <w:szCs w:val="31"/>
        </w:rPr>
        <w:t>：4年</w:t>
      </w:r>
    </w:p>
    <w:p w14:paraId="370758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学位授予</w:t>
      </w:r>
      <w:r>
        <w:rPr>
          <w:rFonts w:hint="eastAsia" w:ascii="仿宋" w:hAnsi="仿宋" w:eastAsia="仿宋" w:cs="仿宋"/>
          <w:sz w:val="31"/>
          <w:szCs w:val="31"/>
        </w:rPr>
        <w:t>：理学学士</w:t>
      </w:r>
    </w:p>
    <w:p w14:paraId="40B80C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毕业去向</w:t>
      </w:r>
      <w:r>
        <w:rPr>
          <w:rFonts w:hint="eastAsia" w:ascii="仿宋" w:hAnsi="仿宋" w:eastAsia="仿宋" w:cs="仿宋"/>
          <w:sz w:val="31"/>
          <w:szCs w:val="31"/>
        </w:rPr>
        <w:t>：各级医疗机构从事眼科康复、验光配镜工作，或在眼视光产品企业从事验光配镜、眼视光特殊检查和视功能康复工作，在眼视光学科研教学单位从事科研教学工作。</w:t>
      </w:r>
    </w:p>
    <w:p w14:paraId="1336A2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Fonts w:hint="eastAsia" w:ascii="仿宋" w:hAnsi="仿宋" w:eastAsia="仿宋" w:cs="仿宋"/>
          <w:sz w:val="31"/>
          <w:szCs w:val="31"/>
          <w:u w:val="none"/>
        </w:rPr>
        <w:drawing>
          <wp:inline distT="0" distB="0" distL="114300" distR="114300">
            <wp:extent cx="4762500" cy="3571875"/>
            <wp:effectExtent l="0" t="0" r="0" b="9525"/>
            <wp:docPr id="9"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IMG_261"/>
                    <pic:cNvPicPr>
                      <a:picLocks noChangeAspect="1"/>
                    </pic:cNvPicPr>
                  </pic:nvPicPr>
                  <pic:blipFill>
                    <a:blip r:embed="rId8"/>
                    <a:stretch>
                      <a:fillRect/>
                    </a:stretch>
                  </pic:blipFill>
                  <pic:spPr>
                    <a:xfrm>
                      <a:off x="0" y="0"/>
                      <a:ext cx="4762500" cy="3571875"/>
                    </a:xfrm>
                    <a:prstGeom prst="rect">
                      <a:avLst/>
                    </a:prstGeom>
                    <a:noFill/>
                    <a:ln w="9525">
                      <a:noFill/>
                    </a:ln>
                  </pic:spPr>
                </pic:pic>
              </a:graphicData>
            </a:graphic>
          </wp:inline>
        </w:drawing>
      </w:r>
    </w:p>
    <w:p w14:paraId="0DF8DB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Fonts w:hint="eastAsia" w:ascii="仿宋" w:hAnsi="仿宋" w:eastAsia="仿宋" w:cs="仿宋"/>
          <w:sz w:val="31"/>
          <w:szCs w:val="31"/>
          <w:u w:val="none"/>
        </w:rPr>
        <w:drawing>
          <wp:inline distT="0" distB="0" distL="114300" distR="114300">
            <wp:extent cx="4762500" cy="2676525"/>
            <wp:effectExtent l="0" t="0" r="0" b="9525"/>
            <wp:docPr id="10"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IMG_262"/>
                    <pic:cNvPicPr>
                      <a:picLocks noChangeAspect="1"/>
                    </pic:cNvPicPr>
                  </pic:nvPicPr>
                  <pic:blipFill>
                    <a:blip r:embed="rId9"/>
                    <a:stretch>
                      <a:fillRect/>
                    </a:stretch>
                  </pic:blipFill>
                  <pic:spPr>
                    <a:xfrm>
                      <a:off x="0" y="0"/>
                      <a:ext cx="4762500" cy="2676525"/>
                    </a:xfrm>
                    <a:prstGeom prst="rect">
                      <a:avLst/>
                    </a:prstGeom>
                    <a:noFill/>
                    <a:ln w="9525">
                      <a:noFill/>
                    </a:ln>
                  </pic:spPr>
                </pic:pic>
              </a:graphicData>
            </a:graphic>
          </wp:inline>
        </w:drawing>
      </w:r>
    </w:p>
    <w:p w14:paraId="05E850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黑体" w:hAnsi="宋体" w:eastAsia="黑体" w:cs="黑体"/>
          <w:sz w:val="31"/>
          <w:szCs w:val="31"/>
        </w:rPr>
        <w:t>康复治疗学专业</w:t>
      </w:r>
    </w:p>
    <w:p w14:paraId="428BFA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pPr>
      <w:r>
        <w:rPr>
          <w:rStyle w:val="5"/>
          <w:rFonts w:hint="eastAsia" w:ascii="仿宋" w:hAnsi="仿宋" w:eastAsia="仿宋" w:cs="仿宋"/>
          <w:sz w:val="31"/>
          <w:szCs w:val="31"/>
        </w:rPr>
        <w:t>培养目标：</w:t>
      </w:r>
      <w:r>
        <w:rPr>
          <w:rFonts w:hint="eastAsia" w:ascii="仿宋" w:hAnsi="仿宋" w:eastAsia="仿宋" w:cs="仿宋"/>
          <w:sz w:val="31"/>
          <w:szCs w:val="31"/>
        </w:rPr>
        <w:t>培养适应我国医药卫生事业发展需要的德、智、体、美、劳全面发展的，掌握基础医学、临床医学、康复治疗学等基本知识、基本理论和基本技能，具备良好的职业素养和康复治疗技术专长，富有创业精神和创新能力，能够在各级医疗卫生机构、康复机构、医学院校等部门从事康复、预防、保健或教学工作的应用型人才。</w:t>
      </w:r>
    </w:p>
    <w:p w14:paraId="500EFF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主要课程</w:t>
      </w:r>
      <w:r>
        <w:rPr>
          <w:rFonts w:hint="eastAsia" w:ascii="仿宋" w:hAnsi="仿宋" w:eastAsia="仿宋" w:cs="仿宋"/>
          <w:sz w:val="31"/>
          <w:szCs w:val="31"/>
        </w:rPr>
        <w:t>：人体解剖学、生理学、内科学、外科学、功能解剖学、康复医学概论、康复评定学、神经康复学、中国传统康复治疗学、运动治疗学、理疗学、作业治疗学、言语治疗学、肌肉骨骼康复学。</w:t>
      </w:r>
    </w:p>
    <w:p w14:paraId="1B80C3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修业年限</w:t>
      </w:r>
      <w:r>
        <w:rPr>
          <w:rFonts w:hint="eastAsia" w:ascii="仿宋" w:hAnsi="仿宋" w:eastAsia="仿宋" w:cs="仿宋"/>
          <w:sz w:val="31"/>
          <w:szCs w:val="31"/>
        </w:rPr>
        <w:t>：4年</w:t>
      </w:r>
    </w:p>
    <w:p w14:paraId="0AFF67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学位授予</w:t>
      </w:r>
      <w:r>
        <w:rPr>
          <w:rFonts w:hint="eastAsia" w:ascii="仿宋" w:hAnsi="仿宋" w:eastAsia="仿宋" w:cs="仿宋"/>
          <w:sz w:val="31"/>
          <w:szCs w:val="31"/>
        </w:rPr>
        <w:t>：理学学士</w:t>
      </w:r>
    </w:p>
    <w:p w14:paraId="776EFF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毕业去向</w:t>
      </w:r>
      <w:r>
        <w:rPr>
          <w:rFonts w:hint="eastAsia" w:ascii="仿宋" w:hAnsi="仿宋" w:eastAsia="仿宋" w:cs="仿宋"/>
          <w:sz w:val="31"/>
          <w:szCs w:val="31"/>
        </w:rPr>
        <w:t>：各级医疗、康复机构或疗养院、康复医学工程研究机构或公司从事康复、医疗、预防、保健或研发工作。</w:t>
      </w:r>
    </w:p>
    <w:p w14:paraId="532A9C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Fonts w:hint="eastAsia" w:ascii="仿宋" w:hAnsi="仿宋" w:eastAsia="仿宋" w:cs="仿宋"/>
          <w:sz w:val="31"/>
          <w:szCs w:val="31"/>
          <w:u w:val="none"/>
        </w:rPr>
        <w:drawing>
          <wp:inline distT="0" distB="0" distL="114300" distR="114300">
            <wp:extent cx="4762500" cy="3571875"/>
            <wp:effectExtent l="0" t="0" r="0" b="9525"/>
            <wp:docPr id="4"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descr="IMG_263"/>
                    <pic:cNvPicPr>
                      <a:picLocks noChangeAspect="1"/>
                    </pic:cNvPicPr>
                  </pic:nvPicPr>
                  <pic:blipFill>
                    <a:blip r:embed="rId10"/>
                    <a:stretch>
                      <a:fillRect/>
                    </a:stretch>
                  </pic:blipFill>
                  <pic:spPr>
                    <a:xfrm>
                      <a:off x="0" y="0"/>
                      <a:ext cx="4762500" cy="3571875"/>
                    </a:xfrm>
                    <a:prstGeom prst="rect">
                      <a:avLst/>
                    </a:prstGeom>
                    <a:noFill/>
                    <a:ln w="9525">
                      <a:noFill/>
                    </a:ln>
                  </pic:spPr>
                </pic:pic>
              </a:graphicData>
            </a:graphic>
          </wp:inline>
        </w:drawing>
      </w:r>
    </w:p>
    <w:p w14:paraId="47FB84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黑体" w:hAnsi="宋体" w:eastAsia="黑体" w:cs="黑体"/>
          <w:sz w:val="31"/>
          <w:szCs w:val="31"/>
        </w:rPr>
        <w:t>医学实验技术专业</w:t>
      </w:r>
    </w:p>
    <w:p w14:paraId="43C467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pPr>
      <w:r>
        <w:rPr>
          <w:rStyle w:val="5"/>
          <w:rFonts w:hint="eastAsia" w:ascii="仿宋" w:hAnsi="仿宋" w:eastAsia="仿宋" w:cs="仿宋"/>
          <w:sz w:val="31"/>
          <w:szCs w:val="31"/>
        </w:rPr>
        <w:t>培养目标：</w:t>
      </w:r>
      <w:r>
        <w:rPr>
          <w:rFonts w:hint="eastAsia" w:ascii="仿宋" w:hAnsi="仿宋" w:eastAsia="仿宋" w:cs="仿宋"/>
          <w:sz w:val="31"/>
          <w:szCs w:val="31"/>
        </w:rPr>
        <w:t>培养适应我国医药卫生事业现代化发展需要的德、智、体、美、劳全面发展，系统掌握基础医学、临床医学和医学实验技术等方面的基本知识、基本理论和基本技能，具备良好的科研素养和病理学技术专长，富有创业精神和创新能力，能在各级医疗卫生单位病理科，医学院校、科研院所和生物公司等部门从事医学实验技术及研究工作的应用型人才。</w:t>
      </w:r>
    </w:p>
    <w:p w14:paraId="445FDD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主要课程</w:t>
      </w:r>
      <w:r>
        <w:rPr>
          <w:rFonts w:hint="eastAsia" w:ascii="仿宋" w:hAnsi="仿宋" w:eastAsia="仿宋" w:cs="仿宋"/>
          <w:sz w:val="31"/>
          <w:szCs w:val="31"/>
        </w:rPr>
        <w:t>：细胞生物学、人体解剖学、组织学与胚胎学、生理学、生物化学、医学免疫学、病理学、机能实验学、诊断学、内科学、外科学、分子生物学技术、病理学技术、诊断病理学、实验动物学。</w:t>
      </w:r>
    </w:p>
    <w:p w14:paraId="17863B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修业年限</w:t>
      </w:r>
      <w:r>
        <w:rPr>
          <w:rFonts w:hint="eastAsia" w:ascii="仿宋" w:hAnsi="仿宋" w:eastAsia="仿宋" w:cs="仿宋"/>
          <w:sz w:val="31"/>
          <w:szCs w:val="31"/>
        </w:rPr>
        <w:t>：4年</w:t>
      </w:r>
    </w:p>
    <w:p w14:paraId="6D9F61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学位授予</w:t>
      </w:r>
      <w:r>
        <w:rPr>
          <w:rFonts w:hint="eastAsia" w:ascii="仿宋" w:hAnsi="仿宋" w:eastAsia="仿宋" w:cs="仿宋"/>
          <w:sz w:val="31"/>
          <w:szCs w:val="31"/>
        </w:rPr>
        <w:t>：理学学士</w:t>
      </w:r>
    </w:p>
    <w:p w14:paraId="181664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毕业去向</w:t>
      </w:r>
      <w:r>
        <w:rPr>
          <w:rFonts w:hint="eastAsia" w:ascii="仿宋" w:hAnsi="仿宋" w:eastAsia="仿宋" w:cs="仿宋"/>
          <w:sz w:val="31"/>
          <w:szCs w:val="31"/>
        </w:rPr>
        <w:t>：各级医疗卫生单位、疾病控制中心、医学院校、科研院所和生物公司等部门的实验室从事医学实验技术及研究工作。</w:t>
      </w:r>
    </w:p>
    <w:p w14:paraId="2F94AD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Fonts w:hint="eastAsia" w:ascii="仿宋" w:hAnsi="仿宋" w:eastAsia="仿宋" w:cs="仿宋"/>
          <w:sz w:val="31"/>
          <w:szCs w:val="31"/>
          <w:u w:val="none"/>
        </w:rPr>
        <w:drawing>
          <wp:inline distT="0" distB="0" distL="114300" distR="114300">
            <wp:extent cx="4762500" cy="3162300"/>
            <wp:effectExtent l="0" t="0" r="0" b="0"/>
            <wp:docPr id="5"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descr="IMG_264"/>
                    <pic:cNvPicPr>
                      <a:picLocks noChangeAspect="1"/>
                    </pic:cNvPicPr>
                  </pic:nvPicPr>
                  <pic:blipFill>
                    <a:blip r:embed="rId11"/>
                    <a:stretch>
                      <a:fillRect/>
                    </a:stretch>
                  </pic:blipFill>
                  <pic:spPr>
                    <a:xfrm>
                      <a:off x="0" y="0"/>
                      <a:ext cx="4762500" cy="3162300"/>
                    </a:xfrm>
                    <a:prstGeom prst="rect">
                      <a:avLst/>
                    </a:prstGeom>
                    <a:noFill/>
                    <a:ln w="9525">
                      <a:noFill/>
                    </a:ln>
                  </pic:spPr>
                </pic:pic>
              </a:graphicData>
            </a:graphic>
          </wp:inline>
        </w:drawing>
      </w:r>
    </w:p>
    <w:p w14:paraId="39BD9A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p>
    <w:p w14:paraId="637A0A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黑体" w:hAnsi="宋体" w:eastAsia="黑体" w:cs="黑体"/>
          <w:sz w:val="31"/>
          <w:szCs w:val="31"/>
        </w:rPr>
        <w:t>助产学专业</w:t>
      </w:r>
    </w:p>
    <w:p w14:paraId="76E1EA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培养目标</w:t>
      </w:r>
      <w:r>
        <w:rPr>
          <w:rFonts w:hint="eastAsia" w:ascii="仿宋" w:hAnsi="仿宋" w:eastAsia="仿宋" w:cs="仿宋"/>
          <w:sz w:val="31"/>
          <w:szCs w:val="31"/>
        </w:rPr>
        <w:t>：培养适应我国医疗卫生事业发展需要的德、智、体、美、劳全面发展，掌握与助产学相关的基础医学、护理学、妇幼保健学、人文社会科学的基本知识、基本理论和基本技能；具备基本的临床助产能力、人际沟通能力及初步的教学能力、管理能力、科研能力；具备终身学习能力和良好职业素养；能在各类医疗卫生保健机构从事助产及护理工作的应用型专业人才。</w:t>
      </w:r>
    </w:p>
    <w:p w14:paraId="0BC789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主要课程</w:t>
      </w:r>
      <w:r>
        <w:rPr>
          <w:rFonts w:hint="eastAsia" w:ascii="仿宋" w:hAnsi="仿宋" w:eastAsia="仿宋" w:cs="仿宋"/>
          <w:sz w:val="31"/>
          <w:szCs w:val="31"/>
        </w:rPr>
        <w:t>：人体解剖学、生理学、生物化学、免疫学、病理学、药理学、基础护理学、健康评估、内科护理学、外科护理学、妇科护理学、儿科护理学、精神卫生护理学、急救护理学、助产学、优生优育、妇女保健学及围产期保健。</w:t>
      </w:r>
    </w:p>
    <w:p w14:paraId="33F85F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修业年限</w:t>
      </w:r>
      <w:r>
        <w:rPr>
          <w:rFonts w:hint="eastAsia" w:ascii="仿宋" w:hAnsi="仿宋" w:eastAsia="仿宋" w:cs="仿宋"/>
          <w:sz w:val="31"/>
          <w:szCs w:val="31"/>
        </w:rPr>
        <w:t>：4年</w:t>
      </w:r>
    </w:p>
    <w:p w14:paraId="3E7F3B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学位授予</w:t>
      </w:r>
      <w:r>
        <w:rPr>
          <w:rFonts w:hint="eastAsia" w:ascii="仿宋" w:hAnsi="仿宋" w:eastAsia="仿宋" w:cs="仿宋"/>
          <w:sz w:val="31"/>
          <w:szCs w:val="31"/>
        </w:rPr>
        <w:t>：理学学士</w:t>
      </w:r>
    </w:p>
    <w:p w14:paraId="13930F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毕业去向</w:t>
      </w:r>
      <w:r>
        <w:rPr>
          <w:rFonts w:hint="eastAsia" w:ascii="仿宋" w:hAnsi="仿宋" w:eastAsia="仿宋" w:cs="仿宋"/>
          <w:sz w:val="31"/>
          <w:szCs w:val="31"/>
        </w:rPr>
        <w:t>：各级医疗机构、医学院校从事临床助产、教学和研究工作。</w:t>
      </w:r>
    </w:p>
    <w:p w14:paraId="39D93E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Fonts w:hint="eastAsia" w:ascii="仿宋" w:hAnsi="仿宋" w:eastAsia="仿宋" w:cs="仿宋"/>
          <w:sz w:val="31"/>
          <w:szCs w:val="31"/>
          <w:u w:val="none"/>
        </w:rPr>
        <w:drawing>
          <wp:inline distT="0" distB="0" distL="114300" distR="114300">
            <wp:extent cx="4762500" cy="3171825"/>
            <wp:effectExtent l="0" t="0" r="0" b="9525"/>
            <wp:docPr id="1"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 descr="IMG_265"/>
                    <pic:cNvPicPr>
                      <a:picLocks noChangeAspect="1"/>
                    </pic:cNvPicPr>
                  </pic:nvPicPr>
                  <pic:blipFill>
                    <a:blip r:embed="rId12"/>
                    <a:stretch>
                      <a:fillRect/>
                    </a:stretch>
                  </pic:blipFill>
                  <pic:spPr>
                    <a:xfrm>
                      <a:off x="0" y="0"/>
                      <a:ext cx="4762500" cy="3171825"/>
                    </a:xfrm>
                    <a:prstGeom prst="rect">
                      <a:avLst/>
                    </a:prstGeom>
                    <a:noFill/>
                    <a:ln w="9525">
                      <a:noFill/>
                    </a:ln>
                  </pic:spPr>
                </pic:pic>
              </a:graphicData>
            </a:graphic>
          </wp:inline>
        </w:drawing>
      </w:r>
    </w:p>
    <w:p w14:paraId="506295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黑体" w:hAnsi="宋体" w:eastAsia="黑体" w:cs="黑体"/>
          <w:sz w:val="31"/>
          <w:szCs w:val="31"/>
        </w:rPr>
        <w:t>健康服务与管理专业</w:t>
      </w:r>
    </w:p>
    <w:p w14:paraId="2B0B81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培养目标</w:t>
      </w:r>
      <w:r>
        <w:rPr>
          <w:rFonts w:hint="eastAsia" w:ascii="仿宋" w:hAnsi="仿宋" w:eastAsia="仿宋" w:cs="仿宋"/>
          <w:sz w:val="31"/>
          <w:szCs w:val="31"/>
        </w:rPr>
        <w:t>：培养适应我国医疗卫生事业发展需要的德、智、体、美、劳全面发展，具备健康服务与管理基本知识和技能，熟练运用健康服务与管理专业基本方法和基本技能，拥有一定健康服务与管理专长，能在各级医疗卫生机构和健康、文教、体育、卫生、社会保险等企事业单位从事健康管理、健康教育与健康促进、健康风险评估、健康保健服务咨询与指导等工作与研究的应用型人才。</w:t>
      </w:r>
    </w:p>
    <w:p w14:paraId="3AC8DE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主要课程</w:t>
      </w:r>
      <w:r>
        <w:rPr>
          <w:rFonts w:hint="eastAsia" w:ascii="仿宋" w:hAnsi="仿宋" w:eastAsia="仿宋" w:cs="仿宋"/>
          <w:sz w:val="31"/>
          <w:szCs w:val="31"/>
        </w:rPr>
        <w:t>：健康管理学、基础医学概论、临床医学概论、全科医学概论、中医养生学、预防医学、康复医学、全科医学、健康信息管理、健康运动学、健康营养学、健康心理学、老年健康服务与管理、社区健康服务与管理、职业健康服务与管理、健康教育与促进、护理学基础、健康管理技能实训。</w:t>
      </w:r>
    </w:p>
    <w:p w14:paraId="03001D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修业年限</w:t>
      </w:r>
      <w:r>
        <w:rPr>
          <w:rFonts w:hint="eastAsia" w:ascii="仿宋" w:hAnsi="仿宋" w:eastAsia="仿宋" w:cs="仿宋"/>
          <w:sz w:val="31"/>
          <w:szCs w:val="31"/>
        </w:rPr>
        <w:t>：4年</w:t>
      </w:r>
    </w:p>
    <w:p w14:paraId="6F75E7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学位授予</w:t>
      </w:r>
      <w:r>
        <w:rPr>
          <w:rFonts w:hint="eastAsia" w:ascii="仿宋" w:hAnsi="仿宋" w:eastAsia="仿宋" w:cs="仿宋"/>
          <w:sz w:val="31"/>
          <w:szCs w:val="31"/>
        </w:rPr>
        <w:t>：管理学学士</w:t>
      </w:r>
    </w:p>
    <w:p w14:paraId="347F2D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Style w:val="5"/>
          <w:rFonts w:hint="eastAsia" w:ascii="仿宋" w:hAnsi="仿宋" w:eastAsia="仿宋" w:cs="仿宋"/>
          <w:sz w:val="31"/>
          <w:szCs w:val="31"/>
        </w:rPr>
        <w:t>毕业去向</w:t>
      </w:r>
      <w:r>
        <w:rPr>
          <w:rFonts w:hint="eastAsia" w:ascii="仿宋" w:hAnsi="仿宋" w:eastAsia="仿宋" w:cs="仿宋"/>
          <w:sz w:val="31"/>
          <w:szCs w:val="31"/>
        </w:rPr>
        <w:t>：医院健康管理中心和健康管理机构、食品卫生保健行业、养老及社区服务中心、商业健康保险和社会医疗保障机构以及医院营养及康复科室从事健康事业相关的服务、管理、销售、教育培训等工作。</w:t>
      </w:r>
    </w:p>
    <w:p w14:paraId="749744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pPr>
      <w:r>
        <w:rPr>
          <w:rFonts w:hint="eastAsia" w:ascii="仿宋" w:hAnsi="仿宋" w:eastAsia="仿宋" w:cs="仿宋"/>
          <w:sz w:val="31"/>
          <w:szCs w:val="31"/>
          <w:u w:val="none"/>
        </w:rPr>
        <w:drawing>
          <wp:inline distT="0" distB="0" distL="114300" distR="114300">
            <wp:extent cx="4762500" cy="3171825"/>
            <wp:effectExtent l="0" t="0" r="0" b="9525"/>
            <wp:docPr id="2"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1" descr="IMG_266"/>
                    <pic:cNvPicPr>
                      <a:picLocks noChangeAspect="1"/>
                    </pic:cNvPicPr>
                  </pic:nvPicPr>
                  <pic:blipFill>
                    <a:blip r:embed="rId13"/>
                    <a:stretch>
                      <a:fillRect/>
                    </a:stretch>
                  </pic:blipFill>
                  <pic:spPr>
                    <a:xfrm>
                      <a:off x="0" y="0"/>
                      <a:ext cx="4762500" cy="3171825"/>
                    </a:xfrm>
                    <a:prstGeom prst="rect">
                      <a:avLst/>
                    </a:prstGeom>
                    <a:noFill/>
                    <a:ln w="9525">
                      <a:noFill/>
                    </a:ln>
                  </pic:spPr>
                </pic:pic>
              </a:graphicData>
            </a:graphic>
          </wp:inline>
        </w:drawing>
      </w:r>
    </w:p>
    <w:p w14:paraId="4751560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Wingdings">
    <w:altName w:val="Kingsoft Confetti"/>
    <w:panose1 w:val="05000000000000000000"/>
    <w:charset w:val="02"/>
    <w:family w:val="auto"/>
    <w:pitch w:val="default"/>
    <w:sig w:usb0="00000000" w:usb1="00000000" w:usb2="00000000" w:usb3="00000000" w:csb0="80000000" w:csb1="00000000"/>
  </w:font>
  <w:font w:name="Kingsoft Confetti">
    <w:panose1 w:val="05000100010000000000"/>
    <w:charset w:val="00"/>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仿宋">
    <w:altName w:val="Times New Roman"/>
    <w:panose1 w:val="02010609060101010101"/>
    <w:charset w:val="86"/>
    <w:family w:val="auto"/>
    <w:pitch w:val="default"/>
    <w:sig w:usb0="00000000" w:usb1="00000000" w:usb2="00000016" w:usb3="00000000" w:csb0="00040001" w:csb1="00000000"/>
  </w:font>
  <w:font w:name="方正仿宋_GBK">
    <w:altName w:val="Times New Roman"/>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2ZDAxYTQ3NmM2NDY3ZjBiZDZkM2I5N2NkYjM0MTMifQ=="/>
  </w:docVars>
  <w:rsids>
    <w:rsidRoot w:val="00000000"/>
    <w:rsid w:val="10086951"/>
    <w:rsid w:val="15981F0D"/>
    <w:rsid w:val="2DB256DE"/>
    <w:rsid w:val="4BEB12B5"/>
    <w:rsid w:val="52794564"/>
    <w:rsid w:val="53E24FE9"/>
    <w:rsid w:val="BBFFB84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Words>3390</Words>
  <Characters>3393</Characters>
  <Lines>0</Lines>
  <Paragraphs>0</Paragraphs>
  <TotalTime>0</TotalTime>
  <ScaleCrop>false</ScaleCrop>
  <LinksUpToDate>false</LinksUpToDate>
  <CharactersWithSpaces>3393</CharactersWithSpaces>
  <Application>WPS Office WWO_wpscloud_20260121170420-4af9624cc4</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2023-11-13T11:18:00Z</dcterms:created>
  <dc:creator>Lys</dc:creator>
  <cp:lastModifiedBy>郭嘉怡</cp:lastModifiedBy>
  <dcterms:modified xsi:type="dcterms:W3CDTF">2026-01-27T11:28:57Z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2052-12.9.0.25189</vt:lpwstr>
  </property>
  <property fmtid="{D5CDD505-2E9C-101B-9397-08002B2CF9AE}" pid="3" name="ICV">
    <vt:lpwstr>3CB35ACE12B114D2F930786958E533F0_43</vt:lpwstr>
  </property>
  <property fmtid="{D5CDD505-2E9C-101B-9397-08002B2CF9AE}" pid="4" name="KSOTemplateDocerSaveRecord">
    <vt:lpwstr>eyJoZGlkIjoiNDk0OWU0YzEzMzkxZTcxYTBkNjNhMjhmODhjZTRlYjQiLCJ1c2VySWQiOiIyNzQ1ODI0ODIifQ==</vt:lpwstr>
  </property>
</Properties>
</file>