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9910">
      <w:pPr>
        <w:pStyle w:val="5"/>
        <w:bidi w:val="0"/>
        <w:jc w:val="center"/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</w:pPr>
      <w:bookmarkStart w:id="3" w:name="_GoBack"/>
      <w:bookmarkEnd w:id="3"/>
      <w:bookmarkStart w:id="0" w:name="_Toc3443"/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广西自然资源职业技术学院</w:t>
      </w:r>
    </w:p>
    <w:p w14:paraId="301A05C0">
      <w:pPr>
        <w:pStyle w:val="5"/>
        <w:bidi w:val="0"/>
        <w:jc w:val="center"/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双选会</w:t>
      </w:r>
      <w:r>
        <w:rPr>
          <w:rFonts w:hint="eastAsia" w:ascii="微软雅黑" w:hAnsi="微软雅黑" w:cs="微软雅黑"/>
          <w:sz w:val="40"/>
          <w:szCs w:val="2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流程</w:t>
      </w:r>
      <w:bookmarkEnd w:id="0"/>
    </w:p>
    <w:p w14:paraId="7AFCA035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74310" cy="5064125"/>
            <wp:effectExtent l="0" t="0" r="0" b="0"/>
            <wp:docPr id="8" name="图片 8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命名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82A4">
      <w:pPr>
        <w:bidi w:val="0"/>
        <w:ind w:firstLine="630" w:firstLineChars="300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注：已入驻学校的企业，不需要重复申请入驻。</w:t>
      </w:r>
    </w:p>
    <w:p w14:paraId="4FEABFBA">
      <w:pPr>
        <w:rPr>
          <w:rFonts w:hint="eastAsia" w:ascii="微软雅黑" w:hAnsi="微软雅黑" w:cs="微软雅黑"/>
          <w:lang w:val="en-US" w:eastAsia="zh-CN"/>
        </w:rPr>
      </w:pPr>
      <w:bookmarkStart w:id="1" w:name="_Toc128"/>
      <w:r>
        <w:rPr>
          <w:rFonts w:hint="eastAsia" w:ascii="微软雅黑" w:hAnsi="微软雅黑" w:cs="微软雅黑"/>
          <w:lang w:val="en-US" w:eastAsia="zh-CN"/>
        </w:rPr>
        <w:br w:type="page"/>
      </w:r>
    </w:p>
    <w:p w14:paraId="3F4B68C7">
      <w:pPr>
        <w:pStyle w:val="5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lang w:val="en-US" w:eastAsia="zh-CN"/>
        </w:rPr>
        <w:t>入驻高校</w:t>
      </w:r>
      <w:bookmarkEnd w:id="1"/>
    </w:p>
    <w:p w14:paraId="77C59A09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1.登录企业端</w:t>
      </w:r>
    </w:p>
    <w:p w14:paraId="289C2841"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使用谷歌或EDGE浏览器登录：https://gxzrzy.bysjy.com.cn/</w:t>
      </w:r>
      <w:r>
        <w:rPr>
          <w:rFonts w:hint="eastAsia" w:ascii="微软雅黑" w:hAnsi="微软雅黑" w:cs="微软雅黑"/>
          <w:lang w:val="en-US" w:eastAsia="zh-CN"/>
        </w:rPr>
        <w:t>。点击</w:t>
      </w:r>
      <w:r>
        <w:rPr>
          <w:rFonts w:hint="eastAsia" w:ascii="微软雅黑" w:hAnsi="微软雅黑" w:eastAsia="微软雅黑" w:cs="微软雅黑"/>
          <w:lang w:val="en-US" w:eastAsia="zh-CN"/>
        </w:rPr>
        <w:t>“单位登录/注册”按钮进入登录页面，填写企业的帐号、密码后完成登录操作进入首页，如下图所示。</w:t>
      </w:r>
    </w:p>
    <w:p w14:paraId="6CB856F0"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66690" cy="2520950"/>
            <wp:effectExtent l="15875" t="15875" r="70485" b="730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3F0602">
      <w:pPr>
        <w:pStyle w:val="5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2" w:name="_Toc4727"/>
      <w:r>
        <w:rPr>
          <w:rFonts w:hint="eastAsia" w:ascii="微软雅黑" w:hAnsi="微软雅黑" w:cs="微软雅黑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lang w:val="en-US" w:eastAsia="zh-CN"/>
        </w:rPr>
        <w:t>报名双选会</w:t>
      </w:r>
      <w:bookmarkEnd w:id="2"/>
    </w:p>
    <w:p w14:paraId="4E1351D4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1.如何报名指定的双选会</w:t>
      </w:r>
    </w:p>
    <w:p w14:paraId="62FE3DAD">
      <w:pPr>
        <w:bidi w:val="0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在企业端页面中依次点击“校园招聘”-“双选会”-“全部场次”，填入</w:t>
      </w:r>
      <w:r>
        <w:rPr>
          <w:rFonts w:hint="eastAsia" w:ascii="微软雅黑" w:hAnsi="微软雅黑" w:cs="微软雅黑"/>
          <w:lang w:val="en-US" w:eastAsia="zh-CN"/>
        </w:rPr>
        <w:t>“广西自然职业技术学院”</w:t>
      </w:r>
      <w:r>
        <w:rPr>
          <w:rFonts w:hint="eastAsia" w:ascii="微软雅黑" w:hAnsi="微软雅黑" w:eastAsia="微软雅黑" w:cs="微软雅黑"/>
          <w:lang w:val="en-US" w:eastAsia="zh-CN"/>
        </w:rPr>
        <w:t>后，点击“搜索”按钮找到对应双选会后，，点击“报名”按钮。</w:t>
      </w:r>
    </w:p>
    <w:p w14:paraId="55B95B49">
      <w:pPr>
        <w:pStyle w:val="2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5256530" cy="2179320"/>
            <wp:effectExtent l="15875" t="15875" r="80645" b="717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FF08D0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2.填写参会申请并提交</w:t>
      </w:r>
    </w:p>
    <w:p w14:paraId="6BAFE9F3">
      <w:pPr>
        <w:bidi w:val="0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如实填写参会申请内容后，点击底部“申请”按钮，待学校审核通过后，即可线下参会。</w:t>
      </w:r>
    </w:p>
    <w:p w14:paraId="72D3E773">
      <w:pPr>
        <w:pStyle w:val="2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05425" cy="2258060"/>
            <wp:effectExtent l="15875" t="15875" r="69850" b="88265"/>
            <wp:docPr id="4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32567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br w:type="page"/>
      </w:r>
    </w:p>
    <w:p w14:paraId="3D44A422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3.查看双选会参会申请审核情况</w:t>
      </w:r>
    </w:p>
    <w:p w14:paraId="0F332F75"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依次点击“校园招聘”-“</w:t>
      </w:r>
      <w:r>
        <w:rPr>
          <w:rFonts w:hint="eastAsia" w:ascii="微软雅黑" w:hAnsi="微软雅黑" w:cs="微软雅黑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lang w:val="en-US" w:eastAsia="zh-CN"/>
        </w:rPr>
        <w:t>双选会”-“我的报名”中即可查看，如下图所示。</w:t>
      </w:r>
    </w:p>
    <w:p w14:paraId="70B7609F">
      <w:pPr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64785" cy="2251075"/>
            <wp:effectExtent l="15875" t="15875" r="72390" b="762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132A75">
      <w:pPr>
        <w:pStyle w:val="6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回执下载</w:t>
      </w:r>
    </w:p>
    <w:p w14:paraId="4F414D4C">
      <w:pPr>
        <w:rPr>
          <w:rFonts w:hint="default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点击“我的报名”—“上传回执”—“打印回执”，进行回执打印，参会人员信息可根据实际情况调整。</w:t>
      </w:r>
    </w:p>
    <w:p w14:paraId="29B8CCB3">
      <w:pPr>
        <w:numPr>
          <w:ilvl w:val="0"/>
          <w:numId w:val="0"/>
        </w:numPr>
      </w:pPr>
      <w:r>
        <w:drawing>
          <wp:inline distT="0" distB="0" distL="114300" distR="114300">
            <wp:extent cx="5270500" cy="167195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B8F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065655"/>
            <wp:effectExtent l="0" t="0" r="1206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F675F"/>
    <w:multiLevelType w:val="singleLevel"/>
    <w:tmpl w:val="FBDF675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52EB"/>
    <w:rsid w:val="14C81224"/>
    <w:rsid w:val="2925407D"/>
    <w:rsid w:val="368F52EB"/>
    <w:rsid w:val="550B7C4A"/>
    <w:rsid w:val="7D6C7FFB"/>
    <w:rsid w:val="7F312D73"/>
    <w:rsid w:val="FFD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20" w:lineRule="atLeast"/>
      <w:jc w:val="both"/>
      <w:textAlignment w:val="baseline"/>
    </w:pPr>
    <w:rPr>
      <w:rFonts w:ascii="Times New Roman" w:hAnsi="Times New Roman" w:eastAsia="微软雅黑" w:cs="Times New Roman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28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spacing w:afterLines="20" w:line="288" w:lineRule="auto"/>
      <w:jc w:val="left"/>
    </w:pPr>
    <w:rPr>
      <w:rFonts w:ascii="宋体"/>
      <w:kern w:val="0"/>
      <w:sz w:val="28"/>
      <w:szCs w:val="20"/>
      <w:lang w:val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390</Characters>
  <Lines>0</Lines>
  <Paragraphs>0</Paragraphs>
  <TotalTime>22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2025-10-14T16:08:00Z</dcterms:created>
  <dc:creator>郭俊锋</dc:creator>
  <cp:lastModifiedBy>南南南南瓜</cp:lastModifiedBy>
  <dcterms:modified xsi:type="dcterms:W3CDTF">2026-05-28T09:26:28Z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2FDF9E3AE03946D8A6DC67EBA785FB30_13</vt:lpwstr>
  </property>
  <property fmtid="{D5CDD505-2E9C-101B-9397-08002B2CF9AE}" pid="4" name="KSOTemplateDocerSaveRecord">
    <vt:lpwstr>eyJoZGlkIjoiNWQ5NzAxMzA4MDgzNzRmMjJmMTk5MGY4MWUyMWFmNjYiLCJ1c2VySWQiOiIyMTQ0NzgwNzIifQ==</vt:lpwstr>
  </property>
</Properties>
</file>