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26564">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14:paraId="094F71BE">
      <w:pPr>
        <w:jc w:val="center"/>
        <w:rPr>
          <w:rFonts w:hint="eastAsia" w:ascii="仿宋_GB2312" w:hAnsi="仿宋_GB2312" w:eastAsia="仿宋_GB2312" w:cs="仿宋_GB2312"/>
          <w:sz w:val="44"/>
          <w:szCs w:val="44"/>
        </w:rPr>
      </w:pPr>
      <w:r>
        <w:rPr>
          <w:rFonts w:hint="eastAsia" w:ascii="仿宋_GB2312" w:hAnsi="仿宋_GB2312" w:eastAsia="仿宋_GB2312" w:cs="仿宋_GB2312"/>
          <w:sz w:val="44"/>
          <w:szCs w:val="44"/>
        </w:rPr>
        <w:t>用人单位报名须知</w:t>
      </w:r>
    </w:p>
    <w:p w14:paraId="4AD4C2D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一、报名方式</w:t>
      </w:r>
    </w:p>
    <w:p w14:paraId="1A9760A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本次双选会仅接受网上报名。报名平台：南宁师范大学就业创业网（https://jy.nnnu.edu.cn/）</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登录/注册</w:t>
      </w:r>
      <w:r>
        <w:rPr>
          <w:rFonts w:hint="eastAsia" w:ascii="仿宋_GB2312" w:hAnsi="仿宋_GB2312" w:eastAsia="仿宋_GB2312" w:cs="仿宋_GB2312"/>
          <w:sz w:val="32"/>
          <w:szCs w:val="32"/>
        </w:rPr>
        <w:t>。</w:t>
      </w:r>
    </w:p>
    <w:p w14:paraId="5C179E6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二、用人单位报名时间</w:t>
      </w:r>
    </w:p>
    <w:p w14:paraId="56BFD59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即日起至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日18:00截止。</w:t>
      </w:r>
    </w:p>
    <w:p w14:paraId="2580618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三、报名流程</w:t>
      </w:r>
    </w:p>
    <w:p w14:paraId="353C193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（一）已注册单位用账号登录进入南宁师范大学就业创业网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登录/注册</w:t>
      </w:r>
      <w:r>
        <w:rPr>
          <w:rFonts w:hint="eastAsia" w:ascii="仿宋_GB2312" w:hAnsi="仿宋_GB2312" w:eastAsia="仿宋_GB2312" w:cs="仿宋_GB2312"/>
          <w:sz w:val="32"/>
          <w:szCs w:val="32"/>
        </w:rPr>
        <w:t>，完成参会人员、岗位信息等项目填写，点击“下一步并提交”。</w:t>
      </w:r>
    </w:p>
    <w:p w14:paraId="59BE89C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（二）未注册单位在双选会专题页点击“单位登录/注册”进行注册，注册后，按照前述步骤流程操作。</w:t>
      </w:r>
    </w:p>
    <w:p w14:paraId="4765CB4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意事项：为维护毕业生的安全和合法权益，用人单位发布的招聘岗位须符合高校毕业生招聘要求，不得含有性别、民族、年龄、乙肝等歧视性内容，不得规定工作经验、职称等不合理限制内容；在招聘公告和实际操作中不得将毕业院校、国（境）外学习经历、学习方式（全日制和非全日制）、本单位实习期限作为限制性条件；严禁传销招聘、虚假招聘等欺诈行为和代为其他单位招聘行为；鼓励加大力度吸纳残疾应届高校毕业生或来自残疾家庭、脱贫家庭、最低生活保障家庭、零就业家庭应届高校毕业生。</w:t>
      </w:r>
    </w:p>
    <w:p w14:paraId="5EF1404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（三）从</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日起，</w:t>
      </w:r>
      <w:r>
        <w:rPr>
          <w:rFonts w:hint="eastAsia" w:ascii="仿宋_GB2312" w:hAnsi="仿宋_GB2312" w:eastAsia="仿宋_GB2312" w:cs="仿宋_GB2312"/>
          <w:sz w:val="32"/>
          <w:szCs w:val="32"/>
          <w:lang w:val="en-US" w:eastAsia="zh-CN"/>
        </w:rPr>
        <w:t>学院和就业部门</w:t>
      </w:r>
      <w:r>
        <w:rPr>
          <w:rFonts w:hint="eastAsia" w:ascii="仿宋_GB2312" w:hAnsi="仿宋_GB2312" w:eastAsia="仿宋_GB2312" w:cs="仿宋_GB2312"/>
          <w:sz w:val="32"/>
          <w:szCs w:val="32"/>
        </w:rPr>
        <w:t>将陆续审核报名单位的申请，在国家企业信用信息公示系统中列入经营异常名录和严重违法失信名单的用人单位不予入选，同时择优入选提供202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届高校毕业生职位的报名用人单位。参会资格审核结果可在南宁师范大学就业创业网单位后台查询，请耐心等候审核结果，无需致电催促。入选后的企业，即进入等待分配展位号阶段，入选的职位信息将同步更新至招聘会专题页“职位信息”栏。</w:t>
      </w:r>
    </w:p>
    <w:p w14:paraId="5130D9C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（四）用人单位参会行人统一从南宁师范大学</w:t>
      </w:r>
      <w:r>
        <w:rPr>
          <w:rFonts w:hint="eastAsia" w:ascii="仿宋_GB2312" w:hAnsi="仿宋_GB2312" w:eastAsia="仿宋_GB2312" w:cs="仿宋_GB2312"/>
          <w:sz w:val="32"/>
          <w:szCs w:val="32"/>
          <w:lang w:val="en-US" w:eastAsia="zh-CN"/>
        </w:rPr>
        <w:t>武鸣</w:t>
      </w:r>
      <w:r>
        <w:rPr>
          <w:rFonts w:hint="eastAsia" w:ascii="仿宋_GB2312" w:hAnsi="仿宋_GB2312" w:eastAsia="仿宋_GB2312" w:cs="仿宋_GB2312"/>
          <w:sz w:val="32"/>
          <w:szCs w:val="32"/>
        </w:rPr>
        <w:t>校区东门</w:t>
      </w:r>
      <w:r>
        <w:rPr>
          <w:rFonts w:hint="eastAsia" w:ascii="仿宋_GB2312" w:hAnsi="仿宋_GB2312" w:eastAsia="仿宋_GB2312" w:cs="仿宋_GB2312"/>
          <w:sz w:val="32"/>
          <w:szCs w:val="32"/>
          <w:lang w:val="en-US" w:eastAsia="zh-CN"/>
        </w:rPr>
        <w:t>或北门</w:t>
      </w:r>
      <w:r>
        <w:rPr>
          <w:rFonts w:hint="eastAsia" w:ascii="仿宋_GB2312" w:hAnsi="仿宋_GB2312" w:eastAsia="仿宋_GB2312" w:cs="仿宋_GB2312"/>
          <w:sz w:val="32"/>
          <w:szCs w:val="32"/>
        </w:rPr>
        <w:t>专用通道进入。双选会入口处设参会单位签到服务点，完成签到手续并领取招聘会务材料。</w:t>
      </w:r>
    </w:p>
    <w:p w14:paraId="784B301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（五）主办方为每家参会单位免费提供标准展位1个，提供1张桌子、3张椅子（布置区域为长、宽3m*3m），统一制作展位KT板（含展位号及单位名称），参会单位可根据需要自备易拉宝、海报以及其它宣传资料。</w:t>
      </w:r>
    </w:p>
    <w:p w14:paraId="3A25233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（五）会场严禁散发广告传单、严禁举POP广告旗巡游宣传。一经发现，由安保人员清退出场。</w:t>
      </w:r>
    </w:p>
    <w:p w14:paraId="6C26DF8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（六）餐饮食宿安排</w:t>
      </w:r>
    </w:p>
    <w:p w14:paraId="57ECB2E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双选会当天为办理入场签到的参会用人单位提供</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人份午餐、矿泉水。其他交通食宿由用人单位自理。</w:t>
      </w:r>
    </w:p>
    <w:p w14:paraId="373F54A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F0A5F"/>
    <w:rsid w:val="4A8F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2026-04-16T02:59:00Z</dcterms:created>
  <dc:creator>龙海翔</dc:creator>
  <cp:lastModifiedBy>龙海翔</cp:lastModifiedBy>
  <dcterms:modified xsi:type="dcterms:W3CDTF">2026-04-16T02:59:26Z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1797AD152F24465FA961655E0671F853_11</vt:lpwstr>
  </property>
  <property fmtid="{D5CDD505-2E9C-101B-9397-08002B2CF9AE}" pid="4" name="KSOTemplateDocerSaveRecord">
    <vt:lpwstr>eyJoZGlkIjoiZGVhY2ZhMzlmNDFjZGE3YzEyZWVjM2UxYWRkYzEyMjkiLCJ1c2VySWQiOiIyNzIxMDcxOTEifQ==</vt:lpwstr>
  </property>
</Properties>
</file>