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5F8C70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textAlignment w:val="auto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总体</w:t>
      </w:r>
      <w:r>
        <w:rPr>
          <w:rFonts w:hint="eastAsia" w:cs="宋体"/>
          <w:sz w:val="28"/>
          <w:szCs w:val="28"/>
          <w:highlight w:val="yellow"/>
          <w:lang w:val="en-US" w:eastAsia="zh-CN"/>
        </w:rPr>
        <w:t>流程</w:t>
      </w: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：</w:t>
      </w:r>
      <w:r>
        <w:rPr>
          <w:rFonts w:hint="eastAsia" w:cs="宋体"/>
          <w:sz w:val="28"/>
          <w:szCs w:val="28"/>
          <w:highlight w:val="yellow"/>
          <w:lang w:val="en-US" w:eastAsia="zh-CN"/>
        </w:rPr>
        <w:t>企业点击报名网址链接进入相关网络招聘会场，点击“去报名”——</w:t>
      </w: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云校招平台进行注册——等待市级审核——</w:t>
      </w:r>
      <w:r>
        <w:rPr>
          <w:rFonts w:hint="eastAsia" w:cs="宋体"/>
          <w:sz w:val="28"/>
          <w:szCs w:val="28"/>
          <w:highlight w:val="yellow"/>
          <w:lang w:val="en-US" w:eastAsia="zh-CN"/>
        </w:rPr>
        <w:t>1-3个工作日</w:t>
      </w:r>
      <w:r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  <w:t>审核通过后再次登录该平台进行线上招聘会报名（若审核不通过，请根据提示重新申请注册并报名）</w:t>
      </w:r>
    </w:p>
    <w:p w14:paraId="26B104EE">
      <w:pPr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  <w:lang w:val="en-US" w:eastAsia="zh-CN"/>
        </w:rPr>
        <w:t>若之前已注册过，则此次报名无需注册，直接报名即可。</w:t>
      </w:r>
    </w:p>
    <w:p w14:paraId="5D3D4537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0"/>
          <w:szCs w:val="30"/>
        </w:rPr>
        <w:t>注册HR-in与平台审核</w:t>
      </w:r>
    </w:p>
    <w:p w14:paraId="11D2609F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1.1</w:t>
      </w:r>
      <w:r>
        <w:rPr>
          <w:rFonts w:hint="eastAsia" w:ascii="仿宋_GB2312" w:hAnsi="仿宋_GB2312" w:eastAsia="仿宋_GB2312" w:cs="仿宋_GB2312"/>
          <w:sz w:val="30"/>
          <w:szCs w:val="30"/>
        </w:rPr>
        <w:t>注册HR-in</w:t>
      </w:r>
    </w:p>
    <w:p w14:paraId="29CDC34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jc w:val="left"/>
        <w:textAlignment w:val="auto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①企业点击报名网址链接进入相关网络招聘会场，点击“去报名”，进入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云校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招企业服务平台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进行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立即注册。</w:t>
      </w:r>
    </w:p>
    <w:p w14:paraId="6C01E6E7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73140" cy="3154045"/>
            <wp:effectExtent l="0" t="0" r="3810" b="825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C0BF5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②填写公司信息后点击“确定”按钮。</w:t>
      </w:r>
    </w:p>
    <w:p w14:paraId="241CC2B8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75680" cy="3022600"/>
            <wp:effectExtent l="0" t="0" r="1270" b="635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42140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此时会有两种场景，您可根据您的实际情况判定自己属于哪种场景。</w:t>
      </w:r>
    </w:p>
    <w:p w14:paraId="572D9353">
      <w:pPr>
        <w:keepNext w:val="0"/>
        <w:keepLines w:val="0"/>
        <w:widowControl/>
        <w:suppressLineNumbers w:val="0"/>
        <w:jc w:val="left"/>
      </w:pPr>
      <w:r>
        <w:rPr>
          <w:rStyle w:val="8"/>
          <w:rFonts w:ascii="宋体" w:hAnsi="宋体" w:eastAsia="宋体" w:cs="宋体"/>
          <w:kern w:val="0"/>
          <w:sz w:val="24"/>
          <w:szCs w:val="24"/>
          <w:lang w:val="en-US" w:eastAsia="zh-CN" w:bidi="ar"/>
        </w:rPr>
        <w:t>场景一：若您的公司已注册云校招企业服务平台</w:t>
      </w:r>
    </w:p>
    <w:p w14:paraId="394E8953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12815" cy="2994025"/>
            <wp:effectExtent l="0" t="0" r="6985" b="15875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43912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（1）您可以选择加入单位，提交信息后由公司的管理员审核。审核通过后您将以公司成员身份登录。</w:t>
      </w:r>
    </w:p>
    <w:p w14:paraId="76246976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61405" cy="3058160"/>
            <wp:effectExtent l="0" t="0" r="10795" b="889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33CDA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（2）当公司管理员出现更换/离职等情况，您可以选择申请管理员，提交相关证明材料后由平台认证（1～3个工作日内审核完成），认证通过后您可以登录并成为公司管理员。</w:t>
      </w:r>
    </w:p>
    <w:p w14:paraId="39A32698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98235" cy="2847340"/>
            <wp:effectExtent l="0" t="0" r="12065" b="10160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D0E2AA">
      <w:pPr>
        <w:keepNext w:val="0"/>
        <w:keepLines w:val="0"/>
        <w:widowControl/>
        <w:suppressLineNumbers w:val="0"/>
        <w:jc w:val="left"/>
      </w:pPr>
      <w:r>
        <w:rPr>
          <w:rStyle w:val="8"/>
          <w:rFonts w:ascii="宋体" w:hAnsi="宋体" w:eastAsia="宋体" w:cs="宋体"/>
          <w:kern w:val="0"/>
          <w:sz w:val="24"/>
          <w:szCs w:val="24"/>
          <w:lang w:val="en-US" w:eastAsia="zh-CN" w:bidi="ar"/>
        </w:rPr>
        <w:t>场景二：若您的公司未注册云校招企业服务平台</w:t>
      </w:r>
    </w:p>
    <w:p w14:paraId="19D6F13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（1）点击确定后，直接进入单位信息填写。</w:t>
      </w:r>
    </w:p>
    <w:p w14:paraId="7FACFC1A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78905" cy="3215640"/>
            <wp:effectExtent l="0" t="0" r="17145" b="381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212584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（2）填写完成后点击提交，进入账号信息填写，填写完成点击提交审核。审核由平台处理（1～3个工作日内审核完成），认证通过后您可以登录系统。</w:t>
      </w:r>
    </w:p>
    <w:p w14:paraId="05BE669A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1.2 HR-in审核说明</w:t>
      </w:r>
    </w:p>
    <w:p w14:paraId="06AD8857">
      <w:pPr>
        <w:keepNext w:val="0"/>
        <w:keepLines w:val="0"/>
        <w:widowControl/>
        <w:suppressLineNumbers w:val="0"/>
        <w:pBdr>
          <w:top w:val="none" w:color="FED4A4" w:sz="0" w:space="0"/>
          <w:left w:val="none" w:color="FED4A4" w:sz="0" w:space="0"/>
          <w:bottom w:val="none" w:color="FED4A4" w:sz="0" w:space="0"/>
          <w:right w:val="none" w:color="FED4A4" w:sz="0" w:space="0"/>
        </w:pBdr>
        <w:shd w:val="clear" w:fill="FFF5EB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5EB"/>
          <w:lang w:val="en-US" w:eastAsia="zh-CN" w:bidi="ar"/>
        </w:rPr>
        <w:t>用户在注册HR-in时，平台需对公司工商信息和HR管理员信息进行审核和确认后，HR方可开始招聘工作</w:t>
      </w:r>
      <w:r>
        <w:rPr>
          <w:rFonts w:hint="eastAsia" w:ascii="宋体" w:hAnsi="宋体" w:eastAsia="宋体" w:cs="宋体"/>
          <w:kern w:val="0"/>
          <w:sz w:val="24"/>
          <w:szCs w:val="24"/>
          <w:shd w:val="clear" w:fill="FFF5EB"/>
          <w:lang w:val="en-US" w:eastAsia="zh-CN" w:bidi="ar"/>
        </w:rPr>
        <w:t>。</w:t>
      </w:r>
    </w:p>
    <w:p w14:paraId="21E74B7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此时平台审核可分为以下几种情况：</w:t>
      </w:r>
    </w:p>
    <w:p w14:paraId="36E882C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1、新公司初次注册，需同时填写公司注册信息和管理员申请信息，平台会同时进行公司资质认证和管理员审核。此时若二者有一个审核未通过，都需要重新提交认证信息。</w:t>
      </w:r>
    </w:p>
    <w:p w14:paraId="4CD48BF7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72860" cy="3163570"/>
            <wp:effectExtent l="0" t="0" r="8890" b="1778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41B71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2、单独进行管理员认证。该场景出现在公司管理员变更，或者前管理员离职的场景。此时员工可在【公司设置-成员管理】处申请管理员。</w:t>
      </w:r>
    </w:p>
    <w:p w14:paraId="354164FE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98870" cy="3070225"/>
            <wp:effectExtent l="0" t="0" r="11430" b="1587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307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1E5E3A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90285" cy="3016250"/>
            <wp:effectExtent l="0" t="0" r="5715" b="12700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BA70E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3、进行注册时若该公司已经在平台注册，HR可选择成为管理员或加入该公司。若选择成为管理员，则需要上传管理员授权函，平台进行审核。若选择加入公司，则由该公司的管理员进行审核后方可加入。</w:t>
      </w:r>
    </w:p>
    <w:p w14:paraId="6D233A0B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76925" cy="2926715"/>
            <wp:effectExtent l="0" t="0" r="9525" b="6985"/>
            <wp:docPr id="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92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07740F"/>
    <w:sectPr>
      <w:footerReference r:id="rId3" w:type="default"/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16A36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C9A690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C9A690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7B77EC"/>
    <w:rsid w:val="0E6F5D4B"/>
    <w:rsid w:val="1E685A19"/>
    <w:rsid w:val="26057094"/>
    <w:rsid w:val="4B45568B"/>
    <w:rsid w:val="4E7B77EC"/>
    <w:rsid w:val="784A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715</Words>
  <Characters>763</Characters>
  <Lines>0</Lines>
  <Paragraphs>0</Paragraphs>
  <TotalTime>1</TotalTime>
  <ScaleCrop>false</ScaleCrop>
  <LinksUpToDate>false</LinksUpToDate>
  <CharactersWithSpaces>764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2026-03-12T01:50:00Z</dcterms:created>
  <dc:creator>Lenovo</dc:creator>
  <cp:lastModifiedBy>Lenovo</cp:lastModifiedBy>
  <dcterms:modified xsi:type="dcterms:W3CDTF">2026-03-17T06:16:58Z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72B834851CF9447F8240FAEE9BB716F1_11</vt:lpwstr>
  </property>
  <property fmtid="{D5CDD505-2E9C-101B-9397-08002B2CF9AE}" pid="4" name="KSOTemplateDocerSaveRecord">
    <vt:lpwstr>eyJoZGlkIjoiZTZkNDEwYzFiODYyZTNhY2UxNzljZTRmN2RhZTExZDcifQ==</vt:lpwstr>
  </property>
</Properties>
</file>