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5536BE">
      <w:pPr>
        <w:spacing w:before="600" w:after="150" w:line="320" w:lineRule="exact"/>
        <w:jc w:val="center"/>
        <w:rPr>
          <w:rFonts w:ascii="微软雅黑" w:hAnsi="微软雅黑" w:eastAsia="微软雅黑" w:cs="宋体"/>
          <w:b/>
          <w:bCs/>
          <w:color w:val="00B050"/>
          <w:sz w:val="24"/>
          <w:szCs w:val="24"/>
          <w:bdr w:val="single" w:color="auto" w:sz="4" w:space="0"/>
        </w:rPr>
      </w:pPr>
      <w:r>
        <w:rPr>
          <w:rFonts w:hint="eastAsia" w:ascii="微软雅黑" w:hAnsi="微软雅黑" w:eastAsia="微软雅黑" w:cs="宋体"/>
          <w:b/>
          <w:bCs/>
          <w:sz w:val="24"/>
          <w:szCs w:val="24"/>
          <w:bdr w:val="single" w:color="auto" w:sz="4" w:space="0"/>
        </w:rPr>
        <w:t xml:space="preserve"> 深圳市爱施德集团零售事业群202</w:t>
      </w:r>
      <w:r>
        <w:rPr>
          <w:rFonts w:hint="eastAsia" w:ascii="微软雅黑" w:hAnsi="微软雅黑" w:eastAsia="微软雅黑" w:cs="宋体"/>
          <w:b/>
          <w:bCs/>
          <w:sz w:val="24"/>
          <w:szCs w:val="24"/>
          <w:bdr w:val="single" w:color="auto" w:sz="4" w:space="0"/>
          <w:lang w:val="en-US" w:eastAsia="zh-CN"/>
        </w:rPr>
        <w:t>6</w:t>
      </w:r>
      <w:r>
        <w:rPr>
          <w:rFonts w:hint="eastAsia" w:ascii="微软雅黑" w:hAnsi="微软雅黑" w:eastAsia="微软雅黑" w:cs="宋体"/>
          <w:b/>
          <w:bCs/>
          <w:sz w:val="24"/>
          <w:szCs w:val="24"/>
          <w:bdr w:val="single" w:color="auto" w:sz="4" w:space="0"/>
        </w:rPr>
        <w:t xml:space="preserve">届校园招聘简章 </w:t>
      </w:r>
    </w:p>
    <w:p w14:paraId="1C21FBA8">
      <w:pPr>
        <w:spacing w:after="100" w:afterAutospacing="1" w:line="360" w:lineRule="auto"/>
        <w:jc w:val="center"/>
        <w:rPr>
          <w:rFonts w:ascii="阿里巴巴普惠体 B" w:hAnsi="阿里巴巴普惠体 B" w:eastAsia="阿里巴巴普惠体 B" w:cs="阿里巴巴普惠体 B"/>
          <w:b/>
          <w:bCs/>
          <w:color w:val="0000FF"/>
          <w:sz w:val="24"/>
          <w:szCs w:val="24"/>
          <w:u w:val="single"/>
        </w:rPr>
      </w:pPr>
      <w:r>
        <w:rPr>
          <w:rFonts w:hint="eastAsia" w:ascii="阿里巴巴普惠体 B" w:hAnsi="阿里巴巴普惠体 B" w:eastAsia="阿里巴巴普惠体 B" w:cs="阿里巴巴普惠体 B"/>
          <w:b/>
          <w:bCs/>
          <w:color w:val="0000FF"/>
          <w:sz w:val="24"/>
          <w:szCs w:val="24"/>
          <w:u w:val="single"/>
        </w:rPr>
        <w:t>宣讲会现场幸运好礼相送，更有机会赢取最潮最炫数码产品！</w:t>
      </w:r>
    </w:p>
    <w:p w14:paraId="04BDBBA7">
      <w:pPr>
        <w:spacing w:before="150" w:after="150" w:line="320" w:lineRule="exact"/>
        <w:rPr>
          <w:rFonts w:ascii="造字工房尚雅准宋 G0v1 常规体" w:hAnsi="造字工房尚雅准宋 G0v1 常规体" w:eastAsia="造字工房尚雅准宋 G0v1 常规体" w:cs="宋体"/>
          <w:b/>
          <w:bCs/>
          <w:sz w:val="24"/>
          <w:szCs w:val="24"/>
        </w:rPr>
      </w:pPr>
      <w:r>
        <w:rPr>
          <w:rFonts w:hint="eastAsia" w:ascii="造字工房尚雅准宋 G0v1 常规体" w:hAnsi="造字工房尚雅准宋 G0v1 常规体" w:eastAsia="造字工房尚雅准宋 G0v1 常规体" w:cs="宋体"/>
          <w:b/>
          <w:bCs/>
          <w:sz w:val="24"/>
          <w:szCs w:val="24"/>
        </w:rPr>
        <w:t>一、公司简介</w:t>
      </w:r>
    </w:p>
    <w:p w14:paraId="7DD4AAF0">
      <w:pPr>
        <w:shd w:val="clear" w:color="auto" w:fill="FFFFFF"/>
        <w:spacing w:line="480" w:lineRule="exact"/>
        <w:ind w:firstLine="482" w:firstLineChars="200"/>
        <w:rPr>
          <w:rFonts w:ascii="Songti SC" w:hAnsi="Songti SC" w:eastAsia="Songti SC"/>
          <w:color w:val="000000"/>
          <w:sz w:val="24"/>
          <w:szCs w:val="24"/>
        </w:rPr>
      </w:pPr>
      <w:bookmarkStart w:id="0" w:name="_GoBack"/>
      <w:bookmarkEnd w:id="0"/>
      <w:r>
        <w:rPr>
          <w:rFonts w:ascii="Songti SC" w:hAnsi="Songti SC" w:eastAsia="Songti SC"/>
          <w:b/>
          <w:bCs/>
          <w:color w:val="000000"/>
          <w:sz w:val="24"/>
          <w:szCs w:val="24"/>
          <w:u w:val="single"/>
        </w:rPr>
        <w:t>深圳市爱施德股份有限公司</w:t>
      </w:r>
      <w:r>
        <w:rPr>
          <w:rFonts w:hint="eastAsia" w:ascii="Songti SC" w:hAnsi="Songti SC" w:eastAsia="Songti SC"/>
          <w:b/>
          <w:bCs/>
          <w:color w:val="000000"/>
          <w:sz w:val="24"/>
          <w:szCs w:val="24"/>
          <w:u w:val="single"/>
        </w:rPr>
        <w:t xml:space="preserve"> </w:t>
      </w:r>
      <w:r>
        <w:rPr>
          <w:rFonts w:hint="eastAsia" w:ascii="Songti SC" w:hAnsi="Songti SC" w:eastAsia="Songti SC"/>
          <w:color w:val="000000"/>
          <w:sz w:val="24"/>
          <w:szCs w:val="24"/>
        </w:rPr>
        <w:t>（</w:t>
      </w:r>
      <w:r>
        <w:rPr>
          <w:rFonts w:ascii="Songti SC" w:hAnsi="Songti SC" w:eastAsia="Songti SC"/>
          <w:color w:val="000000"/>
          <w:sz w:val="24"/>
          <w:szCs w:val="24"/>
        </w:rPr>
        <w:t>股票代码:002416）成立于1998年6月，</w:t>
      </w:r>
      <w:r>
        <w:rPr>
          <w:rFonts w:hint="eastAsia" w:ascii="Songti SC" w:hAnsi="Songti SC" w:eastAsia="Songti SC"/>
          <w:color w:val="000000"/>
          <w:sz w:val="24"/>
          <w:szCs w:val="24"/>
        </w:rPr>
        <w:t>注册资本为99910万元，</w:t>
      </w:r>
      <w:r>
        <w:rPr>
          <w:rFonts w:ascii="Songti SC" w:hAnsi="Songti SC" w:eastAsia="Songti SC"/>
          <w:color w:val="000000"/>
          <w:sz w:val="24"/>
          <w:szCs w:val="24"/>
        </w:rPr>
        <w:t>于2010年5月28日在深圳证券交易所挂牌上市。经过二十年的发展</w:t>
      </w:r>
      <w:r>
        <w:rPr>
          <w:rFonts w:hint="eastAsia" w:ascii="Songti SC" w:hAnsi="Songti SC" w:eastAsia="Songti SC"/>
          <w:color w:val="000000"/>
          <w:sz w:val="24"/>
          <w:szCs w:val="24"/>
        </w:rPr>
        <w:t>历程</w:t>
      </w:r>
      <w:r>
        <w:rPr>
          <w:rFonts w:ascii="Songti SC" w:hAnsi="Songti SC" w:eastAsia="Songti SC"/>
          <w:color w:val="000000"/>
          <w:sz w:val="24"/>
          <w:szCs w:val="24"/>
        </w:rPr>
        <w:t>，公司成为</w:t>
      </w:r>
      <w:r>
        <w:rPr>
          <w:rFonts w:hint="eastAsia" w:ascii="Songti SC" w:hAnsi="Songti SC" w:eastAsia="Songti SC"/>
          <w:color w:val="000000"/>
          <w:sz w:val="24"/>
          <w:szCs w:val="24"/>
        </w:rPr>
        <w:t>中国知名的</w:t>
      </w:r>
      <w:r>
        <w:rPr>
          <w:rFonts w:ascii="Songti SC" w:hAnsi="Songti SC" w:eastAsia="Songti SC"/>
          <w:color w:val="000000"/>
          <w:sz w:val="24"/>
          <w:szCs w:val="24"/>
        </w:rPr>
        <w:t>智能终端销售+金融+互联网的优秀供应链服务商。</w:t>
      </w:r>
    </w:p>
    <w:p w14:paraId="62AEBF02">
      <w:pPr>
        <w:shd w:val="clear" w:color="auto" w:fill="FFFFFF"/>
        <w:spacing w:line="480" w:lineRule="exact"/>
        <w:ind w:firstLine="420"/>
        <w:rPr>
          <w:rFonts w:ascii="Songti SC" w:hAnsi="Songti SC" w:eastAsia="Songti SC"/>
          <w:color w:val="000000"/>
          <w:sz w:val="24"/>
          <w:szCs w:val="24"/>
        </w:rPr>
      </w:pPr>
      <w:r>
        <w:rPr>
          <w:rFonts w:ascii="Songti SC" w:hAnsi="Songti SC" w:eastAsia="Songti SC"/>
          <w:color w:val="000000"/>
          <w:sz w:val="24"/>
          <w:szCs w:val="24"/>
        </w:rPr>
        <w:t>作为上市</w:t>
      </w:r>
      <w:r>
        <w:rPr>
          <w:rFonts w:hint="eastAsia" w:ascii="Songti SC" w:hAnsi="Songti SC" w:eastAsia="Songti SC"/>
          <w:color w:val="000000"/>
          <w:sz w:val="24"/>
          <w:szCs w:val="24"/>
        </w:rPr>
        <w:t>集</w:t>
      </w:r>
      <w:r>
        <w:rPr>
          <w:rFonts w:ascii="Songti SC" w:hAnsi="Songti SC" w:eastAsia="Songti SC"/>
          <w:color w:val="000000"/>
          <w:sz w:val="24"/>
          <w:szCs w:val="24"/>
        </w:rPr>
        <w:t>团</w:t>
      </w:r>
      <w:r>
        <w:rPr>
          <w:rFonts w:hint="eastAsia" w:ascii="Songti SC" w:hAnsi="Songti SC" w:eastAsia="Songti SC"/>
          <w:color w:val="000000"/>
          <w:sz w:val="24"/>
          <w:szCs w:val="24"/>
        </w:rPr>
        <w:t>公司</w:t>
      </w:r>
      <w:r>
        <w:rPr>
          <w:rFonts w:ascii="Songti SC" w:hAnsi="Songti SC" w:eastAsia="Songti SC"/>
          <w:color w:val="000000"/>
          <w:sz w:val="24"/>
          <w:szCs w:val="24"/>
        </w:rPr>
        <w:t>，公司以良好的业绩以及规范的公司治理，赢得了投资者和市场的广泛认可，连续多年入选“《财富》中国500强”，“中国民营企业500强”、“中国企业500强”、“中国民营企业服务业100强”等权威榜</w:t>
      </w:r>
      <w:r>
        <w:rPr>
          <w:rFonts w:hint="eastAsia" w:ascii="Songti SC" w:hAnsi="Songti SC" w:eastAsia="Songti SC"/>
          <w:color w:val="000000"/>
          <w:sz w:val="24"/>
          <w:szCs w:val="24"/>
        </w:rPr>
        <w:t>；</w:t>
      </w:r>
      <w:r>
        <w:rPr>
          <w:rFonts w:ascii="Songti SC" w:hAnsi="Songti SC" w:eastAsia="Songti SC"/>
          <w:color w:val="000000"/>
          <w:sz w:val="24"/>
          <w:szCs w:val="24"/>
        </w:rPr>
        <w:t>获得“深圳最具影响力企业”、“诚信金鼎奖”、“中国中小板上市公司投资者关系最佳董事会”及“上市公司最佳新媒体运营”等奖项。公司始终秉持为客户和股东创造价值的理念，推动公司的持续健康发展。</w:t>
      </w:r>
    </w:p>
    <w:p w14:paraId="64E29973">
      <w:pPr>
        <w:shd w:val="clear" w:color="auto" w:fill="FFFFFF"/>
        <w:spacing w:line="480" w:lineRule="exact"/>
        <w:ind w:firstLine="480"/>
        <w:rPr>
          <w:rFonts w:ascii="Songti SC" w:hAnsi="Songti SC" w:eastAsia="Songti SC"/>
          <w:color w:val="000000"/>
          <w:sz w:val="24"/>
          <w:szCs w:val="24"/>
        </w:rPr>
      </w:pPr>
      <w:r>
        <w:rPr>
          <w:rFonts w:hint="eastAsia" w:ascii="Songti SC" w:hAnsi="Songti SC" w:eastAsia="Songti SC"/>
          <w:b/>
          <w:bCs/>
          <w:color w:val="000000"/>
          <w:sz w:val="24"/>
          <w:szCs w:val="24"/>
          <w:u w:val="single"/>
        </w:rPr>
        <w:t>深圳市酷动数码有限公司</w:t>
      </w:r>
      <w:r>
        <w:rPr>
          <w:rFonts w:hint="eastAsia" w:ascii="Songti SC" w:hAnsi="Songti SC" w:eastAsia="Songti SC"/>
          <w:color w:val="000000"/>
          <w:sz w:val="24"/>
          <w:szCs w:val="24"/>
          <w:u w:val="single"/>
        </w:rPr>
        <w:t xml:space="preserve"> </w:t>
      </w:r>
      <w:r>
        <w:rPr>
          <w:rFonts w:hint="eastAsia" w:ascii="Songti SC" w:hAnsi="Songti SC" w:eastAsia="Songti SC"/>
          <w:color w:val="000000"/>
          <w:sz w:val="24"/>
          <w:szCs w:val="24"/>
        </w:rPr>
        <w:t>为深圳爱施德股份集团（股票代码：002416）的全资子公司，是Apple在中国的核心合作伙伴，成立以来在全国各大城市经营苹果官方授权店及售后维修中心。本着“新潮、体验、专业、无忧”的品牌定位，酷动数码致力于成为中国最大、价值最高的新潮3C及健康智能产品的零售服务商。基于“帮助别人成功是自己最大成功”的企业价值观，酷动数码将持续为给顾客生活增添精彩、给员工提供事业发展平台而不懈努力！</w:t>
      </w:r>
    </w:p>
    <w:p w14:paraId="6425B5EE">
      <w:pPr>
        <w:shd w:val="clear" w:color="auto" w:fill="FFFFFF"/>
        <w:spacing w:line="480" w:lineRule="exact"/>
        <w:rPr>
          <w:rFonts w:hint="eastAsia" w:ascii="Songti SC" w:hAnsi="Songti SC" w:eastAsia="Songti SC"/>
          <w:color w:val="000000"/>
          <w:sz w:val="24"/>
          <w:szCs w:val="24"/>
        </w:rPr>
      </w:pPr>
    </w:p>
    <w:p w14:paraId="15C14D8C">
      <w:pPr>
        <w:rPr>
          <w:rFonts w:ascii="微软雅黑" w:hAnsi="微软雅黑" w:eastAsia="微软雅黑" w:cs="宋体"/>
          <w:b/>
          <w:bCs/>
          <w:color w:val="000000"/>
          <w:sz w:val="24"/>
          <w:szCs w:val="24"/>
        </w:rPr>
      </w:pPr>
      <w:r>
        <w:rPr>
          <w:rFonts w:hint="eastAsia" w:ascii="微软雅黑" w:hAnsi="微软雅黑" w:eastAsia="微软雅黑" w:cs="宋体"/>
          <w:b/>
          <w:bCs/>
          <w:color w:val="000000"/>
          <w:sz w:val="24"/>
          <w:szCs w:val="24"/>
        </w:rPr>
        <w:t>近期所获奖励及荣誉：</w:t>
      </w:r>
    </w:p>
    <w:p w14:paraId="33C89E6B">
      <w:pPr>
        <w:shd w:val="clear" w:color="auto" w:fill="FFFFFF"/>
        <w:spacing w:line="480" w:lineRule="exact"/>
        <w:rPr>
          <w:rFonts w:ascii="Songti SC" w:hAnsi="Songti SC" w:eastAsia="Songti SC"/>
          <w:color w:val="000000"/>
          <w:sz w:val="24"/>
          <w:szCs w:val="24"/>
        </w:rPr>
      </w:pPr>
      <w:r>
        <w:rPr>
          <w:rFonts w:hint="eastAsia" w:ascii="Songti SC" w:hAnsi="Songti SC" w:eastAsia="Songti SC"/>
          <w:color w:val="000000"/>
          <w:sz w:val="24"/>
          <w:szCs w:val="24"/>
        </w:rPr>
        <w:t>荣获</w:t>
      </w:r>
      <w:r>
        <w:rPr>
          <w:rFonts w:ascii="Songti SC" w:hAnsi="Songti SC" w:eastAsia="Songti SC"/>
          <w:color w:val="000000"/>
          <w:sz w:val="24"/>
          <w:szCs w:val="24"/>
        </w:rPr>
        <w:t>2023</w:t>
      </w:r>
      <w:r>
        <w:rPr>
          <w:rFonts w:hint="eastAsia" w:ascii="Songti SC" w:hAnsi="Songti SC" w:eastAsia="Songti SC"/>
          <w:color w:val="000000"/>
          <w:sz w:val="24"/>
          <w:szCs w:val="24"/>
        </w:rPr>
        <w:t>年度中国连锁</w:t>
      </w:r>
      <w:r>
        <w:rPr>
          <w:rFonts w:ascii="Songti SC" w:hAnsi="Songti SC" w:eastAsia="Songti SC"/>
          <w:color w:val="000000"/>
          <w:sz w:val="24"/>
          <w:szCs w:val="24"/>
        </w:rPr>
        <w:t>TOP100</w:t>
      </w:r>
    </w:p>
    <w:p w14:paraId="32724F4E">
      <w:pPr>
        <w:shd w:val="clear" w:color="auto" w:fill="FFFFFF"/>
        <w:spacing w:line="480" w:lineRule="exact"/>
        <w:rPr>
          <w:rFonts w:ascii="Songti SC" w:hAnsi="Songti SC" w:eastAsia="Songti SC"/>
          <w:color w:val="000000"/>
          <w:sz w:val="24"/>
          <w:szCs w:val="24"/>
        </w:rPr>
      </w:pPr>
      <w:r>
        <w:rPr>
          <w:rFonts w:hint="eastAsia" w:ascii="Songti SC" w:hAnsi="Songti SC" w:eastAsia="Songti SC"/>
          <w:color w:val="000000"/>
          <w:sz w:val="24"/>
          <w:szCs w:val="24"/>
        </w:rPr>
        <w:t>荣获2</w:t>
      </w:r>
      <w:r>
        <w:rPr>
          <w:rFonts w:ascii="Songti SC" w:hAnsi="Songti SC" w:eastAsia="Songti SC"/>
          <w:color w:val="000000"/>
          <w:sz w:val="24"/>
          <w:szCs w:val="24"/>
        </w:rPr>
        <w:t>023</w:t>
      </w:r>
      <w:r>
        <w:rPr>
          <w:rFonts w:hint="eastAsia" w:ascii="Songti SC" w:hAnsi="Songti SC" w:eastAsia="Songti SC"/>
          <w:color w:val="000000"/>
          <w:sz w:val="24"/>
          <w:szCs w:val="24"/>
        </w:rPr>
        <w:t>年度广东连锁</w:t>
      </w:r>
      <w:r>
        <w:rPr>
          <w:rFonts w:ascii="Songti SC" w:hAnsi="Songti SC" w:eastAsia="Songti SC"/>
          <w:color w:val="000000"/>
          <w:sz w:val="24"/>
          <w:szCs w:val="24"/>
        </w:rPr>
        <w:t>TOP</w:t>
      </w:r>
      <w:r>
        <w:rPr>
          <w:rFonts w:hint="eastAsia" w:ascii="Songti SC" w:hAnsi="Songti SC" w:eastAsia="Songti SC"/>
          <w:color w:val="000000"/>
          <w:sz w:val="24"/>
          <w:szCs w:val="24"/>
        </w:rPr>
        <w:t>1</w:t>
      </w:r>
      <w:r>
        <w:rPr>
          <w:rFonts w:ascii="Songti SC" w:hAnsi="Songti SC" w:eastAsia="Songti SC"/>
          <w:color w:val="000000"/>
          <w:sz w:val="24"/>
          <w:szCs w:val="24"/>
        </w:rPr>
        <w:t>00</w:t>
      </w:r>
    </w:p>
    <w:p w14:paraId="66593468">
      <w:pPr>
        <w:shd w:val="clear" w:color="auto" w:fill="FFFFFF"/>
        <w:spacing w:line="480" w:lineRule="exact"/>
        <w:rPr>
          <w:rFonts w:hint="eastAsia" w:ascii="Songti SC" w:hAnsi="Songti SC" w:eastAsia="Songti SC"/>
          <w:color w:val="000000"/>
          <w:sz w:val="24"/>
          <w:szCs w:val="24"/>
        </w:rPr>
      </w:pPr>
      <w:r>
        <w:rPr>
          <w:rFonts w:hint="eastAsia" w:ascii="Songti SC" w:hAnsi="Songti SC" w:eastAsia="Songti SC"/>
          <w:color w:val="000000"/>
          <w:sz w:val="24"/>
          <w:szCs w:val="24"/>
        </w:rPr>
        <w:t>连续多年荣列中国服务业企业5</w:t>
      </w:r>
      <w:r>
        <w:rPr>
          <w:rFonts w:ascii="Songti SC" w:hAnsi="Songti SC" w:eastAsia="Songti SC"/>
          <w:color w:val="000000"/>
          <w:sz w:val="24"/>
          <w:szCs w:val="24"/>
        </w:rPr>
        <w:t>00</w:t>
      </w:r>
      <w:r>
        <w:rPr>
          <w:rFonts w:hint="eastAsia" w:ascii="Songti SC" w:hAnsi="Songti SC" w:eastAsia="Songti SC"/>
          <w:color w:val="000000"/>
          <w:sz w:val="24"/>
          <w:szCs w:val="24"/>
        </w:rPr>
        <w:t>强榜单</w:t>
      </w:r>
    </w:p>
    <w:p w14:paraId="073C6828">
      <w:pPr>
        <w:shd w:val="clear" w:color="auto" w:fill="FFFFFF"/>
        <w:spacing w:line="480" w:lineRule="exact"/>
        <w:rPr>
          <w:rFonts w:ascii="Songti SC" w:hAnsi="Songti SC" w:eastAsia="Songti SC"/>
          <w:color w:val="000000"/>
          <w:sz w:val="24"/>
          <w:szCs w:val="24"/>
        </w:rPr>
      </w:pPr>
      <w:r>
        <w:rPr>
          <w:rFonts w:hint="eastAsia" w:ascii="Songti SC" w:hAnsi="Songti SC" w:eastAsia="Songti SC"/>
          <w:color w:val="000000"/>
          <w:sz w:val="24"/>
          <w:szCs w:val="24"/>
        </w:rPr>
        <w:t>连续多年荣获深圳市连锁经营协会颁发的 “深圳连锁经营 50 强”荣誉</w:t>
      </w:r>
    </w:p>
    <w:p w14:paraId="33746900">
      <w:pPr>
        <w:shd w:val="clear" w:color="auto" w:fill="FFFFFF"/>
        <w:spacing w:line="480" w:lineRule="exact"/>
        <w:rPr>
          <w:rFonts w:ascii="Songti SC" w:hAnsi="Songti SC" w:eastAsia="Songti SC"/>
          <w:color w:val="000000"/>
          <w:sz w:val="24"/>
          <w:szCs w:val="24"/>
        </w:rPr>
      </w:pPr>
      <w:r>
        <w:rPr>
          <w:rFonts w:hint="eastAsia" w:ascii="Songti SC" w:hAnsi="Songti SC" w:eastAsia="Songti SC"/>
          <w:color w:val="000000"/>
          <w:sz w:val="24"/>
          <w:szCs w:val="24"/>
        </w:rPr>
        <w:t>连续多年荣获广东省企业联合会颁发的“广东省流通业 100 强”荣誉</w:t>
      </w:r>
    </w:p>
    <w:p w14:paraId="13ECEDC2">
      <w:pPr>
        <w:shd w:val="clear" w:color="auto" w:fill="FFFFFF"/>
        <w:spacing w:line="480" w:lineRule="exact"/>
        <w:rPr>
          <w:rFonts w:ascii="Songti SC" w:hAnsi="Songti SC" w:eastAsia="Songti SC"/>
          <w:color w:val="000000"/>
          <w:sz w:val="24"/>
          <w:szCs w:val="24"/>
        </w:rPr>
      </w:pPr>
      <w:r>
        <w:rPr>
          <w:rFonts w:hint="eastAsia" w:ascii="Songti SC" w:hAnsi="Songti SC" w:eastAsia="Songti SC"/>
          <w:color w:val="000000"/>
          <w:sz w:val="24"/>
          <w:szCs w:val="24"/>
        </w:rPr>
        <w:t>连续多年荣获 “深圳行业领袖企业100 强”荣誉</w:t>
      </w:r>
    </w:p>
    <w:p w14:paraId="0369ED45">
      <w:pPr>
        <w:shd w:val="clear" w:color="auto" w:fill="FFFFFF"/>
        <w:spacing w:line="480" w:lineRule="exact"/>
        <w:rPr>
          <w:rFonts w:ascii="Songti SC" w:hAnsi="Songti SC" w:eastAsia="Songti SC"/>
          <w:color w:val="000000"/>
          <w:sz w:val="24"/>
          <w:szCs w:val="24"/>
        </w:rPr>
      </w:pPr>
      <w:r>
        <w:rPr>
          <w:rFonts w:hint="eastAsia" w:ascii="Songti SC" w:hAnsi="Songti SC" w:eastAsia="Songti SC"/>
          <w:color w:val="000000"/>
          <w:sz w:val="24"/>
          <w:szCs w:val="24"/>
        </w:rPr>
        <w:t>连续入选“广东省企业 500 强”、“广东省民营企业100 强”</w:t>
      </w:r>
    </w:p>
    <w:p w14:paraId="11C00F9D">
      <w:pPr>
        <w:shd w:val="clear" w:color="auto" w:fill="FFFFFF"/>
        <w:spacing w:line="480" w:lineRule="exact"/>
        <w:rPr>
          <w:rFonts w:ascii="Songti SC" w:hAnsi="Songti SC" w:eastAsia="Songti SC"/>
          <w:bCs/>
          <w:color w:val="000000"/>
          <w:sz w:val="24"/>
          <w:szCs w:val="24"/>
        </w:rPr>
      </w:pPr>
      <w:r>
        <w:rPr>
          <w:rFonts w:ascii="Songti SC" w:hAnsi="Songti SC" w:eastAsia="Songti SC"/>
          <w:color w:val="000000"/>
          <w:sz w:val="24"/>
          <w:szCs w:val="24"/>
        </w:rPr>
        <w:t>2009</w:t>
      </w:r>
      <w:r>
        <w:rPr>
          <w:rFonts w:hint="eastAsia" w:ascii="Songti SC" w:hAnsi="Songti SC" w:eastAsia="Songti SC"/>
          <w:color w:val="000000"/>
          <w:sz w:val="24"/>
          <w:szCs w:val="24"/>
        </w:rPr>
        <w:t>年起被</w:t>
      </w:r>
      <w:r>
        <w:rPr>
          <w:rFonts w:ascii="Songti SC" w:hAnsi="Songti SC" w:eastAsia="Songti SC"/>
          <w:color w:val="000000"/>
          <w:sz w:val="24"/>
          <w:szCs w:val="24"/>
        </w:rPr>
        <w:t>深圳市福田区人民政</w:t>
      </w:r>
      <w:r>
        <w:rPr>
          <w:rFonts w:hint="eastAsia" w:ascii="Songti SC" w:hAnsi="Songti SC" w:eastAsia="Songti SC"/>
          <w:color w:val="000000"/>
          <w:sz w:val="24"/>
          <w:szCs w:val="24"/>
        </w:rPr>
        <w:t>府授予</w:t>
      </w:r>
      <w:r>
        <w:rPr>
          <w:rFonts w:ascii="Songti SC" w:hAnsi="Songti SC" w:eastAsia="Songti SC"/>
          <w:bCs/>
          <w:color w:val="000000"/>
          <w:sz w:val="24"/>
          <w:szCs w:val="24"/>
        </w:rPr>
        <w:t>“福田区大学生实习基地”</w:t>
      </w:r>
    </w:p>
    <w:p w14:paraId="5EC00D68">
      <w:pPr>
        <w:spacing w:before="150" w:after="150" w:line="320" w:lineRule="exact"/>
        <w:rPr>
          <w:rFonts w:ascii="造字工房尚雅准宋 G0v1 常规体" w:hAnsi="造字工房尚雅准宋 G0v1 常规体" w:eastAsia="造字工房尚雅准宋 G0v1 常规体" w:cs="宋体"/>
          <w:b/>
          <w:bCs/>
          <w:sz w:val="24"/>
          <w:szCs w:val="24"/>
        </w:rPr>
      </w:pPr>
      <w:r>
        <w:rPr>
          <w:rFonts w:hint="eastAsia" w:ascii="造字工房尚雅准宋 G0v1 常规体" w:hAnsi="造字工房尚雅准宋 G0v1 常规体" w:eastAsia="造字工房尚雅准宋 G0v1 常规体" w:cs="宋体"/>
          <w:b/>
          <w:bCs/>
          <w:sz w:val="24"/>
          <w:szCs w:val="24"/>
        </w:rPr>
        <w:t>二、校园招聘流程</w:t>
      </w:r>
    </w:p>
    <w:p w14:paraId="08CF4386">
      <w:pPr>
        <w:widowControl/>
        <w:spacing w:before="150" w:after="150" w:line="320" w:lineRule="exact"/>
        <w:ind w:left="600"/>
        <w:jc w:val="left"/>
        <w:rPr>
          <w:rFonts w:ascii="Songti SC" w:hAnsi="Songti SC" w:eastAsia="Songti SC"/>
          <w:color w:val="FF0000"/>
          <w:sz w:val="24"/>
          <w:szCs w:val="24"/>
        </w:rPr>
      </w:pPr>
      <w:r>
        <w:rPr>
          <w:rFonts w:ascii="Songti SC" w:hAnsi="Songti SC" w:eastAsia="Songti SC"/>
          <w:b/>
          <w:bCs/>
          <w:color w:val="FF0000"/>
          <w:sz w:val="24"/>
          <w:szCs w:val="24"/>
        </w:rPr>
        <w:fldChar w:fldCharType="begin"/>
      </w:r>
      <w:r>
        <w:rPr>
          <w:rFonts w:ascii="Songti SC" w:hAnsi="Songti SC" w:eastAsia="Songti SC"/>
          <w:b/>
          <w:bCs/>
          <w:color w:val="FF0000"/>
          <w:sz w:val="24"/>
          <w:szCs w:val="24"/>
        </w:rPr>
        <w:instrText xml:space="preserve"> </w:instrText>
      </w:r>
      <w:r>
        <w:rPr>
          <w:rFonts w:hint="eastAsia" w:ascii="Songti SC" w:hAnsi="Songti SC" w:eastAsia="Songti SC"/>
          <w:b/>
          <w:bCs/>
          <w:color w:val="FF0000"/>
          <w:sz w:val="24"/>
          <w:szCs w:val="24"/>
        </w:rPr>
        <w:instrText xml:space="preserve">= 1 \* GB3</w:instrText>
      </w:r>
      <w:r>
        <w:rPr>
          <w:rFonts w:ascii="Songti SC" w:hAnsi="Songti SC" w:eastAsia="Songti SC"/>
          <w:b/>
          <w:bCs/>
          <w:color w:val="FF0000"/>
          <w:sz w:val="24"/>
          <w:szCs w:val="24"/>
        </w:rPr>
        <w:instrText xml:space="preserve"> </w:instrText>
      </w:r>
      <w:r>
        <w:rPr>
          <w:rFonts w:ascii="Songti SC" w:hAnsi="Songti SC" w:eastAsia="Songti SC"/>
          <w:b/>
          <w:bCs/>
          <w:color w:val="FF0000"/>
          <w:sz w:val="24"/>
          <w:szCs w:val="24"/>
        </w:rPr>
        <w:fldChar w:fldCharType="separate"/>
      </w:r>
      <w:r>
        <w:rPr>
          <w:rFonts w:hint="eastAsia" w:ascii="Songti SC" w:hAnsi="Songti SC" w:eastAsia="Songti SC"/>
          <w:b/>
          <w:bCs/>
          <w:color w:val="FF0000"/>
          <w:sz w:val="24"/>
          <w:szCs w:val="24"/>
        </w:rPr>
        <w:t>①</w:t>
      </w:r>
      <w:r>
        <w:rPr>
          <w:rFonts w:ascii="Songti SC" w:hAnsi="Songti SC" w:eastAsia="Songti SC"/>
          <w:b/>
          <w:bCs/>
          <w:color w:val="FF0000"/>
          <w:sz w:val="24"/>
          <w:szCs w:val="24"/>
        </w:rPr>
        <w:fldChar w:fldCharType="end"/>
      </w:r>
      <w:r>
        <w:rPr>
          <w:rFonts w:ascii="Songti SC" w:hAnsi="Songti SC" w:eastAsia="Songti SC"/>
          <w:b/>
          <w:bCs/>
          <w:color w:val="FF0000"/>
          <w:sz w:val="24"/>
          <w:szCs w:val="24"/>
        </w:rPr>
        <w:t xml:space="preserve"> </w:t>
      </w:r>
      <w:r>
        <w:rPr>
          <w:rFonts w:hint="eastAsia" w:ascii="Songti SC" w:hAnsi="Songti SC" w:eastAsia="Songti SC"/>
          <w:sz w:val="24"/>
          <w:szCs w:val="24"/>
        </w:rPr>
        <w:t>网申</w:t>
      </w:r>
      <w:r>
        <w:rPr>
          <w:rFonts w:hint="eastAsia" w:ascii="Songti SC" w:hAnsi="Songti SC" w:eastAsia="Songti SC"/>
          <w:color w:val="FF0000"/>
          <w:sz w:val="24"/>
          <w:szCs w:val="24"/>
        </w:rPr>
        <w:t xml:space="preserve"> ② </w:t>
      </w:r>
      <w:r>
        <w:rPr>
          <w:rFonts w:hint="eastAsia" w:ascii="Songti SC" w:hAnsi="Songti SC" w:eastAsia="Songti SC"/>
          <w:sz w:val="24"/>
          <w:szCs w:val="24"/>
        </w:rPr>
        <w:t>现场</w:t>
      </w:r>
      <w:r>
        <w:rPr>
          <w:rFonts w:ascii="Songti SC" w:hAnsi="Songti SC" w:eastAsia="Songti SC"/>
          <w:sz w:val="24"/>
          <w:szCs w:val="24"/>
        </w:rPr>
        <w:t>宣讲</w:t>
      </w:r>
      <w:r>
        <w:rPr>
          <w:rFonts w:hint="eastAsia" w:ascii="Songti SC" w:hAnsi="Songti SC" w:eastAsia="Songti SC"/>
          <w:color w:val="FF0000"/>
          <w:sz w:val="24"/>
          <w:szCs w:val="24"/>
        </w:rPr>
        <w:t xml:space="preserve"> ③ </w:t>
      </w:r>
      <w:r>
        <w:rPr>
          <w:rFonts w:ascii="Songti SC" w:hAnsi="Songti SC" w:eastAsia="Songti SC"/>
          <w:sz w:val="24"/>
          <w:szCs w:val="24"/>
        </w:rPr>
        <w:t>一分钟面试（</w:t>
      </w:r>
      <w:r>
        <w:rPr>
          <w:rFonts w:hint="eastAsia" w:ascii="Songti SC" w:hAnsi="Songti SC" w:eastAsia="Songti SC"/>
          <w:sz w:val="24"/>
          <w:szCs w:val="24"/>
        </w:rPr>
        <w:t>宣讲会结束现场</w:t>
      </w:r>
      <w:r>
        <w:rPr>
          <w:rFonts w:ascii="Songti SC" w:hAnsi="Songti SC" w:eastAsia="Songti SC"/>
          <w:sz w:val="24"/>
          <w:szCs w:val="24"/>
        </w:rPr>
        <w:t>进行）</w:t>
      </w:r>
      <w:r>
        <w:rPr>
          <w:rFonts w:hint="eastAsia" w:ascii="Songti SC" w:hAnsi="Songti SC" w:eastAsia="Songti SC"/>
          <w:color w:val="FF0000"/>
          <w:sz w:val="24"/>
          <w:szCs w:val="24"/>
        </w:rPr>
        <w:t xml:space="preserve">④ </w:t>
      </w:r>
      <w:r>
        <w:rPr>
          <w:rFonts w:hint="eastAsia" w:ascii="Songti SC" w:hAnsi="Songti SC" w:eastAsia="Songti SC"/>
          <w:sz w:val="24"/>
          <w:szCs w:val="24"/>
        </w:rPr>
        <w:t>测评及</w:t>
      </w:r>
      <w:r>
        <w:rPr>
          <w:rFonts w:ascii="Songti SC" w:hAnsi="Songti SC" w:eastAsia="Songti SC"/>
          <w:sz w:val="24"/>
          <w:szCs w:val="24"/>
        </w:rPr>
        <w:t>面试</w:t>
      </w:r>
      <w:r>
        <w:rPr>
          <w:rFonts w:hint="eastAsia" w:ascii="Songti SC" w:hAnsi="Songti SC" w:eastAsia="Songti SC"/>
          <w:color w:val="FF0000"/>
          <w:sz w:val="24"/>
          <w:szCs w:val="24"/>
        </w:rPr>
        <w:t xml:space="preserve"> ⑤ </w:t>
      </w:r>
      <w:r>
        <w:rPr>
          <w:rFonts w:ascii="Songti SC" w:hAnsi="Songti SC" w:eastAsia="Songti SC"/>
          <w:sz w:val="24"/>
          <w:szCs w:val="24"/>
        </w:rPr>
        <w:t>签</w:t>
      </w:r>
      <w:r>
        <w:rPr>
          <w:rFonts w:hint="eastAsia" w:ascii="Songti SC" w:hAnsi="Songti SC" w:eastAsia="Songti SC"/>
          <w:sz w:val="24"/>
          <w:szCs w:val="24"/>
        </w:rPr>
        <w:t xml:space="preserve"> </w:t>
      </w:r>
      <w:r>
        <w:rPr>
          <w:rFonts w:ascii="Songti SC" w:hAnsi="Songti SC" w:eastAsia="Songti SC"/>
          <w:sz w:val="24"/>
          <w:szCs w:val="24"/>
        </w:rPr>
        <w:t>约</w:t>
      </w:r>
    </w:p>
    <w:p w14:paraId="125E1F02">
      <w:pPr>
        <w:spacing w:after="100" w:afterAutospacing="1" w:line="360" w:lineRule="auto"/>
        <w:ind w:firstLine="480" w:firstLineChars="200"/>
        <w:rPr>
          <w:rFonts w:ascii="Songti SC" w:hAnsi="Songti SC" w:eastAsia="Songti SC"/>
          <w:color w:val="000000"/>
          <w:sz w:val="24"/>
          <w:szCs w:val="24"/>
        </w:rPr>
      </w:pPr>
      <w:r>
        <w:rPr>
          <w:rFonts w:hint="eastAsia" w:ascii="Songti SC" w:hAnsi="Songti SC" w:eastAsia="Songti SC"/>
          <w:color w:val="000000"/>
          <w:sz w:val="24"/>
          <w:szCs w:val="24"/>
        </w:rPr>
        <w:t>注意事项：宣讲会</w:t>
      </w:r>
      <w:r>
        <w:rPr>
          <w:rFonts w:ascii="Songti SC" w:hAnsi="Songti SC" w:eastAsia="Songti SC"/>
          <w:color w:val="000000"/>
          <w:sz w:val="24"/>
          <w:szCs w:val="24"/>
        </w:rPr>
        <w:t>结束即安排一分钟面试，请携带</w:t>
      </w:r>
      <w:r>
        <w:rPr>
          <w:rFonts w:hint="eastAsia" w:ascii="Songti SC" w:hAnsi="Songti SC" w:eastAsia="Songti SC"/>
          <w:color w:val="000000"/>
          <w:sz w:val="24"/>
          <w:szCs w:val="24"/>
        </w:rPr>
        <w:t>纸质</w:t>
      </w:r>
      <w:r>
        <w:rPr>
          <w:rFonts w:ascii="Songti SC" w:hAnsi="Songti SC" w:eastAsia="Songti SC"/>
          <w:color w:val="000000"/>
          <w:sz w:val="24"/>
          <w:szCs w:val="24"/>
        </w:rPr>
        <w:t>简历参加</w:t>
      </w:r>
      <w:r>
        <w:rPr>
          <w:rFonts w:hint="eastAsia" w:ascii="Songti SC" w:hAnsi="Songti SC" w:eastAsia="Songti SC"/>
          <w:color w:val="000000"/>
          <w:sz w:val="24"/>
          <w:szCs w:val="24"/>
        </w:rPr>
        <w:t>（</w:t>
      </w:r>
      <w:r>
        <w:rPr>
          <w:rFonts w:hint="eastAsia" w:ascii="Songti SC" w:hAnsi="Songti SC" w:eastAsia="Songti SC"/>
          <w:b/>
          <w:bCs/>
          <w:color w:val="000000"/>
          <w:sz w:val="24"/>
          <w:szCs w:val="24"/>
          <w:u w:val="single"/>
        </w:rPr>
        <w:t>含已网申投递简历的</w:t>
      </w:r>
      <w:r>
        <w:rPr>
          <w:rFonts w:hint="eastAsia" w:ascii="Songti SC" w:hAnsi="Songti SC" w:eastAsia="Songti SC"/>
          <w:color w:val="000000"/>
          <w:sz w:val="24"/>
          <w:szCs w:val="24"/>
        </w:rPr>
        <w:t>）。</w:t>
      </w:r>
    </w:p>
    <w:p w14:paraId="3932D1B1">
      <w:pPr>
        <w:spacing w:after="100" w:afterAutospacing="1" w:line="360" w:lineRule="auto"/>
        <w:ind w:firstLine="480" w:firstLineChars="200"/>
        <w:rPr>
          <w:rFonts w:hint="eastAsia" w:ascii="Songti SC" w:hAnsi="Songti SC" w:eastAsia="Songti SC"/>
          <w:color w:val="000000"/>
          <w:sz w:val="24"/>
          <w:szCs w:val="24"/>
        </w:rPr>
      </w:pPr>
      <w:r>
        <w:rPr>
          <w:rFonts w:hint="eastAsia" w:ascii="Songti SC" w:hAnsi="Songti SC" w:eastAsia="Songti SC"/>
          <w:color w:val="000000"/>
          <w:sz w:val="24"/>
          <w:szCs w:val="24"/>
        </w:rPr>
        <w:t>（具体校招宣讲行程安排，欢迎关注微信公众号相关信息公布：</w:t>
      </w:r>
      <w:r>
        <w:rPr>
          <w:rFonts w:hint="eastAsia" w:ascii="Songti SC" w:hAnsi="Songti SC" w:eastAsia="Songti SC"/>
          <w:b/>
          <w:bCs/>
          <w:color w:val="000000"/>
          <w:sz w:val="24"/>
          <w:szCs w:val="24"/>
        </w:rPr>
        <w:t>酷动数码校园招聘</w:t>
      </w:r>
      <w:r>
        <w:rPr>
          <w:rFonts w:hint="eastAsia" w:ascii="Songti SC" w:hAnsi="Songti SC" w:eastAsia="Songti SC"/>
          <w:color w:val="000000"/>
          <w:sz w:val="24"/>
          <w:szCs w:val="24"/>
        </w:rPr>
        <w:t>）</w:t>
      </w:r>
    </w:p>
    <w:p w14:paraId="5637B08B">
      <w:pPr>
        <w:spacing w:before="150" w:after="120" w:line="320" w:lineRule="exact"/>
        <w:rPr>
          <w:rFonts w:ascii="造字工房尚雅准宋 G0v1 常规体" w:hAnsi="造字工房尚雅准宋 G0v1 常规体" w:eastAsia="造字工房尚雅准宋 G0v1 常规体" w:cs="宋体"/>
          <w:b/>
          <w:bCs/>
          <w:sz w:val="24"/>
          <w:szCs w:val="24"/>
        </w:rPr>
      </w:pPr>
      <w:r>
        <w:rPr>
          <w:rFonts w:hint="eastAsia" w:ascii="造字工房尚雅准宋 G0v1 常规体" w:hAnsi="造字工房尚雅准宋 G0v1 常规体" w:eastAsia="造字工房尚雅准宋 G0v1 常规体" w:cs="宋体"/>
          <w:b/>
          <w:bCs/>
          <w:sz w:val="24"/>
          <w:szCs w:val="24"/>
        </w:rPr>
        <w:t>三、202</w:t>
      </w:r>
      <w:r>
        <w:rPr>
          <w:rFonts w:hint="eastAsia" w:ascii="造字工房尚雅准宋 G0v1 常规体" w:hAnsi="造字工房尚雅准宋 G0v1 常规体" w:eastAsia="造字工房尚雅准宋 G0v1 常规体" w:cs="宋体"/>
          <w:b/>
          <w:bCs/>
          <w:sz w:val="24"/>
          <w:szCs w:val="24"/>
          <w:lang w:val="en-US" w:eastAsia="zh-CN"/>
        </w:rPr>
        <w:t>6</w:t>
      </w:r>
      <w:r>
        <w:rPr>
          <w:rFonts w:hint="eastAsia" w:ascii="造字工房尚雅准宋 G0v1 常规体" w:hAnsi="造字工房尚雅准宋 G0v1 常规体" w:eastAsia="造字工房尚雅准宋 G0v1 常规体" w:cs="宋体"/>
          <w:b/>
          <w:bCs/>
          <w:sz w:val="24"/>
          <w:szCs w:val="24"/>
        </w:rPr>
        <w:t>届管理培训生需求</w:t>
      </w:r>
    </w:p>
    <w:p w14:paraId="785BD6CE">
      <w:pPr>
        <w:spacing w:before="156" w:beforeLines="50"/>
        <w:rPr>
          <w:rFonts w:hint="eastAsia" w:ascii="微软雅黑" w:hAnsi="微软雅黑" w:eastAsia="微软雅黑" w:cs="宋体"/>
          <w:b/>
          <w:bCs/>
          <w:color w:val="000000"/>
          <w:sz w:val="24"/>
          <w:szCs w:val="24"/>
        </w:rPr>
      </w:pPr>
      <w:r>
        <w:rPr>
          <w:rFonts w:ascii="微软雅黑" w:hAnsi="微软雅黑" w:eastAsia="微软雅黑" w:cs="宋体"/>
          <w:b/>
          <w:bCs/>
          <w:color w:val="000000"/>
          <w:sz w:val="24"/>
          <w:szCs w:val="24"/>
        </w:rPr>
        <w:drawing>
          <wp:inline distT="0" distB="0" distL="0" distR="0">
            <wp:extent cx="7109460" cy="2092960"/>
            <wp:effectExtent l="0" t="0" r="2540" b="2540"/>
            <wp:docPr id="2501066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106675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35295" cy="2101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0CA1E2">
      <w:pPr>
        <w:spacing w:before="240" w:after="150" w:line="320" w:lineRule="exact"/>
        <w:rPr>
          <w:rFonts w:ascii="造字工房尚雅准宋 G0v1 常规体" w:hAnsi="造字工房尚雅准宋 G0v1 常规体" w:eastAsia="造字工房尚雅准宋 G0v1 常规体" w:cs="宋体"/>
          <w:b/>
          <w:bCs/>
          <w:sz w:val="24"/>
          <w:szCs w:val="24"/>
        </w:rPr>
      </w:pPr>
      <w:r>
        <w:rPr>
          <w:rFonts w:hint="eastAsia" w:ascii="造字工房尚雅准宋 G0v1 常规体" w:hAnsi="造字工房尚雅准宋 G0v1 常规体" w:eastAsia="造字工房尚雅准宋 G0v1 常规体" w:cs="宋体"/>
          <w:b/>
          <w:bCs/>
          <w:sz w:val="24"/>
          <w:szCs w:val="24"/>
        </w:rPr>
        <w:t>四、薪酬、福利、工作生活概况</w:t>
      </w:r>
    </w:p>
    <w:p w14:paraId="68AB45CC">
      <w:pPr>
        <w:pStyle w:val="9"/>
        <w:numPr>
          <w:ilvl w:val="0"/>
          <w:numId w:val="1"/>
        </w:numPr>
        <w:spacing w:line="360" w:lineRule="auto"/>
        <w:ind w:firstLineChars="0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富有竞争力的薪资机制、定期调薪机会；</w:t>
      </w:r>
    </w:p>
    <w:p w14:paraId="4842041B">
      <w:pPr>
        <w:pStyle w:val="9"/>
        <w:spacing w:line="360" w:lineRule="auto"/>
        <w:ind w:left="440" w:firstLine="0" w:firstLineChars="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薪资结构：基本月薪+绩效+年终奖金；（一线城市入职前三个月最低月薪8K+，综合年薪10W+）</w:t>
      </w:r>
    </w:p>
    <w:p w14:paraId="0DA19621">
      <w:pPr>
        <w:pStyle w:val="9"/>
        <w:numPr>
          <w:ilvl w:val="0"/>
          <w:numId w:val="1"/>
        </w:numPr>
        <w:spacing w:line="360" w:lineRule="auto"/>
        <w:ind w:firstLineChars="0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基本薪资：具有市场竞争力的薪资待遇；</w:t>
      </w:r>
    </w:p>
    <w:p w14:paraId="1EFE950A">
      <w:pPr>
        <w:pStyle w:val="9"/>
        <w:numPr>
          <w:ilvl w:val="0"/>
          <w:numId w:val="1"/>
        </w:numPr>
        <w:spacing w:line="360" w:lineRule="auto"/>
        <w:ind w:firstLineChars="0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短期、长期激励：年终13薪起，合伙人分红机制。</w:t>
      </w:r>
    </w:p>
    <w:p w14:paraId="779709ED">
      <w:pPr>
        <w:spacing w:line="360" w:lineRule="auto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微软雅黑" w:hAnsi="微软雅黑" w:eastAsia="微软雅黑" w:cs="宋体"/>
          <w:b/>
          <w:bCs/>
          <w:color w:val="000000"/>
          <w:sz w:val="24"/>
          <w:szCs w:val="24"/>
          <w:u w:val="single"/>
        </w:rPr>
        <w:t>管理培训生专项福利：</w:t>
      </w:r>
    </w:p>
    <w:p w14:paraId="2A5A7763">
      <w:pPr>
        <w:pStyle w:val="9"/>
        <w:numPr>
          <w:ilvl w:val="0"/>
          <w:numId w:val="2"/>
        </w:numPr>
        <w:spacing w:line="360" w:lineRule="auto"/>
        <w:ind w:firstLineChars="0"/>
        <w:rPr>
          <w:rFonts w:ascii="宋体" w:hAnsi="宋体"/>
          <w:b/>
          <w:bCs/>
          <w:color w:val="000000"/>
          <w:sz w:val="24"/>
          <w:szCs w:val="24"/>
        </w:rPr>
      </w:pPr>
      <w:r>
        <w:rPr>
          <w:rFonts w:hint="eastAsia" w:ascii="宋体" w:hAnsi="宋体"/>
          <w:b/>
          <w:bCs/>
          <w:color w:val="000000"/>
          <w:sz w:val="24"/>
          <w:szCs w:val="24"/>
        </w:rPr>
        <w:t>培训及发展机会</w:t>
      </w:r>
    </w:p>
    <w:p w14:paraId="7864C879">
      <w:pPr>
        <w:spacing w:line="360" w:lineRule="auto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b/>
          <w:bCs/>
          <w:color w:val="000000"/>
          <w:sz w:val="24"/>
          <w:szCs w:val="24"/>
        </w:rPr>
        <w:t>1、培训机制：</w:t>
      </w:r>
      <w:r>
        <w:rPr>
          <w:rFonts w:hint="eastAsia" w:ascii="宋体" w:hAnsi="宋体"/>
          <w:color w:val="000000"/>
          <w:sz w:val="24"/>
          <w:szCs w:val="24"/>
        </w:rPr>
        <w:t>管培生专项为期一年的“1.3.9”培养机制、岗位技能培训、管理素质培训；</w:t>
      </w:r>
    </w:p>
    <w:p w14:paraId="47AABDC2">
      <w:pPr>
        <w:spacing w:line="360" w:lineRule="auto"/>
        <w:rPr>
          <w:rFonts w:ascii="宋体" w:hAnsi="宋体"/>
          <w:b/>
          <w:bCs/>
          <w:color w:val="000000"/>
          <w:sz w:val="24"/>
          <w:szCs w:val="24"/>
        </w:rPr>
      </w:pPr>
      <w:r>
        <w:rPr>
          <w:rFonts w:ascii="宋体" w:hAnsi="宋体"/>
          <w:b/>
          <w:bCs/>
          <w:color w:val="000000"/>
          <w:sz w:val="24"/>
          <w:szCs w:val="24"/>
        </w:rPr>
        <w:t>2</w:t>
      </w:r>
      <w:r>
        <w:rPr>
          <w:rFonts w:hint="eastAsia" w:ascii="宋体" w:hAnsi="宋体"/>
          <w:b/>
          <w:bCs/>
          <w:color w:val="000000"/>
          <w:sz w:val="24"/>
          <w:szCs w:val="24"/>
        </w:rPr>
        <w:t>、职业发展通道：</w:t>
      </w:r>
    </w:p>
    <w:p w14:paraId="3F5DEEF8">
      <w:pPr>
        <w:spacing w:line="360" w:lineRule="auto"/>
        <w:ind w:firstLine="361" w:firstLineChars="150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b/>
          <w:bCs/>
          <w:color w:val="000000"/>
          <w:sz w:val="24"/>
          <w:szCs w:val="24"/>
        </w:rPr>
        <w:t>业务线：</w:t>
      </w:r>
      <w:r>
        <w:rPr>
          <w:rFonts w:hint="eastAsia" w:ascii="宋体" w:hAnsi="宋体"/>
          <w:color w:val="000000"/>
          <w:sz w:val="24"/>
          <w:szCs w:val="24"/>
        </w:rPr>
        <w:t>店长</w:t>
      </w:r>
      <w:r>
        <w:rPr>
          <w:rFonts w:ascii="宋体" w:hAnsi="宋体"/>
          <w:color w:val="000000"/>
          <w:sz w:val="24"/>
          <w:szCs w:val="24"/>
        </w:rPr>
        <w:t>—</w:t>
      </w:r>
      <w:r>
        <w:rPr>
          <w:rFonts w:hint="eastAsia" w:ascii="宋体" w:hAnsi="宋体"/>
          <w:color w:val="000000"/>
          <w:sz w:val="24"/>
          <w:szCs w:val="24"/>
        </w:rPr>
        <w:t>区域经理-分公司总经理</w:t>
      </w:r>
      <w:r>
        <w:rPr>
          <w:rFonts w:ascii="宋体" w:hAnsi="宋体"/>
          <w:color w:val="000000"/>
          <w:sz w:val="24"/>
          <w:szCs w:val="24"/>
        </w:rPr>
        <w:t>—</w:t>
      </w:r>
      <w:r>
        <w:rPr>
          <w:rFonts w:hint="eastAsia" w:ascii="宋体" w:hAnsi="宋体"/>
          <w:color w:val="000000"/>
          <w:sz w:val="24"/>
          <w:szCs w:val="24"/>
        </w:rPr>
        <w:t>区域总监</w:t>
      </w:r>
      <w:r>
        <w:rPr>
          <w:rFonts w:ascii="宋体" w:hAnsi="宋体"/>
          <w:color w:val="000000"/>
          <w:sz w:val="24"/>
          <w:szCs w:val="24"/>
        </w:rPr>
        <w:t>—</w:t>
      </w:r>
      <w:r>
        <w:rPr>
          <w:rFonts w:hint="eastAsia" w:ascii="宋体" w:hAnsi="宋体"/>
          <w:color w:val="000000"/>
          <w:sz w:val="24"/>
          <w:szCs w:val="24"/>
        </w:rPr>
        <w:t>总部运营管理总监</w:t>
      </w:r>
      <w:r>
        <w:rPr>
          <w:rFonts w:ascii="宋体" w:hAnsi="宋体"/>
          <w:color w:val="000000"/>
          <w:sz w:val="24"/>
          <w:szCs w:val="24"/>
        </w:rPr>
        <w:t>……</w:t>
      </w:r>
    </w:p>
    <w:p w14:paraId="6B2E67D9">
      <w:pPr>
        <w:spacing w:line="360" w:lineRule="auto"/>
        <w:ind w:firstLine="361" w:firstLineChars="150"/>
        <w:rPr>
          <w:rFonts w:ascii="宋体" w:hAnsi="宋体"/>
          <w:b/>
          <w:bCs/>
          <w:color w:val="000000"/>
          <w:sz w:val="24"/>
          <w:szCs w:val="24"/>
        </w:rPr>
      </w:pPr>
      <w:r>
        <w:rPr>
          <w:rFonts w:hint="eastAsia" w:ascii="宋体" w:hAnsi="宋体"/>
          <w:b/>
          <w:bCs/>
          <w:color w:val="000000"/>
          <w:sz w:val="24"/>
          <w:szCs w:val="24"/>
        </w:rPr>
        <w:t>职能线：</w:t>
      </w:r>
      <w:r>
        <w:rPr>
          <w:rFonts w:hint="eastAsia" w:ascii="宋体" w:hAnsi="宋体"/>
          <w:color w:val="000000"/>
          <w:sz w:val="24"/>
          <w:szCs w:val="24"/>
        </w:rPr>
        <w:t>专员</w:t>
      </w:r>
      <w:r>
        <w:rPr>
          <w:rFonts w:ascii="宋体" w:hAnsi="宋体"/>
          <w:color w:val="000000"/>
          <w:sz w:val="24"/>
          <w:szCs w:val="24"/>
        </w:rPr>
        <w:t>—</w:t>
      </w:r>
      <w:r>
        <w:rPr>
          <w:rFonts w:hint="eastAsia" w:ascii="宋体" w:hAnsi="宋体"/>
          <w:color w:val="000000"/>
          <w:sz w:val="24"/>
          <w:szCs w:val="24"/>
        </w:rPr>
        <w:t>主管</w:t>
      </w:r>
      <w:r>
        <w:rPr>
          <w:rFonts w:ascii="宋体" w:hAnsi="宋体"/>
          <w:color w:val="000000"/>
          <w:sz w:val="24"/>
          <w:szCs w:val="24"/>
        </w:rPr>
        <w:t>—</w:t>
      </w:r>
      <w:r>
        <w:rPr>
          <w:rFonts w:hint="eastAsia" w:ascii="宋体" w:hAnsi="宋体"/>
          <w:color w:val="000000"/>
          <w:sz w:val="24"/>
          <w:szCs w:val="24"/>
        </w:rPr>
        <w:t>经理—总监</w:t>
      </w:r>
      <w:r>
        <w:rPr>
          <w:rFonts w:ascii="宋体" w:hAnsi="宋体"/>
          <w:color w:val="000000"/>
          <w:sz w:val="24"/>
          <w:szCs w:val="24"/>
        </w:rPr>
        <w:t>……</w:t>
      </w:r>
    </w:p>
    <w:p w14:paraId="4D6BC211">
      <w:pPr>
        <w:pStyle w:val="9"/>
        <w:numPr>
          <w:ilvl w:val="0"/>
          <w:numId w:val="2"/>
        </w:numPr>
        <w:spacing w:line="360" w:lineRule="auto"/>
        <w:ind w:firstLineChars="0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根据个人意愿解决落户深圳，优先申请人才住房及当地人才补贴；</w:t>
      </w:r>
    </w:p>
    <w:p w14:paraId="573F3740">
      <w:pPr>
        <w:pStyle w:val="9"/>
        <w:numPr>
          <w:ilvl w:val="0"/>
          <w:numId w:val="2"/>
        </w:numPr>
        <w:spacing w:line="360" w:lineRule="auto"/>
        <w:ind w:firstLineChars="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提供培训培养期内的往返交通费核销、安家费。</w:t>
      </w:r>
    </w:p>
    <w:p w14:paraId="2517CA65">
      <w:pPr>
        <w:spacing w:before="312" w:beforeLines="100" w:line="360" w:lineRule="auto"/>
        <w:rPr>
          <w:rFonts w:ascii="微软雅黑" w:hAnsi="微软雅黑" w:eastAsia="微软雅黑" w:cs="宋体"/>
          <w:b/>
          <w:bCs/>
          <w:color w:val="000000"/>
          <w:sz w:val="24"/>
          <w:szCs w:val="24"/>
        </w:rPr>
      </w:pPr>
      <w:r>
        <w:rPr>
          <w:rFonts w:hint="eastAsia" w:ascii="微软雅黑" w:hAnsi="微软雅黑" w:eastAsia="微软雅黑" w:cs="宋体"/>
          <w:b/>
          <w:bCs/>
          <w:color w:val="000000"/>
          <w:sz w:val="24"/>
          <w:szCs w:val="24"/>
        </w:rPr>
        <w:t>公司福利：</w:t>
      </w:r>
    </w:p>
    <w:p w14:paraId="1CBC4D86">
      <w:pPr>
        <w:spacing w:line="360" w:lineRule="auto"/>
        <w:rPr>
          <w:rFonts w:ascii="宋体" w:hAnsi="宋体"/>
          <w:b/>
          <w:color w:val="000000"/>
          <w:sz w:val="24"/>
          <w:szCs w:val="24"/>
        </w:rPr>
      </w:pPr>
      <w:r>
        <w:rPr>
          <w:rFonts w:hint="eastAsia" w:ascii="宋体" w:hAnsi="宋体"/>
          <w:b/>
          <w:color w:val="000000"/>
          <w:sz w:val="24"/>
          <w:szCs w:val="24"/>
          <w:u w:val="single"/>
        </w:rPr>
        <w:t>快乐篇</w:t>
      </w:r>
    </w:p>
    <w:p w14:paraId="5E8D4879">
      <w:pPr>
        <w:spacing w:line="360" w:lineRule="auto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/>
          <w:color w:val="000000"/>
          <w:sz w:val="24"/>
          <w:szCs w:val="24"/>
        </w:rPr>
        <w:t>1、全体员工下午茶</w:t>
      </w:r>
      <w:r>
        <w:rPr>
          <w:rFonts w:hint="eastAsia" w:ascii="宋体" w:hAnsi="宋体"/>
          <w:color w:val="000000"/>
          <w:sz w:val="24"/>
          <w:szCs w:val="24"/>
        </w:rPr>
        <w:t xml:space="preserve"> </w:t>
      </w:r>
      <w:r>
        <w:rPr>
          <w:rFonts w:ascii="宋体" w:hAnsi="宋体"/>
          <w:color w:val="000000"/>
          <w:sz w:val="24"/>
          <w:szCs w:val="24"/>
        </w:rPr>
        <w:t xml:space="preserve">            2、节假日福利</w:t>
      </w:r>
    </w:p>
    <w:p w14:paraId="3D28CE4D">
      <w:pPr>
        <w:spacing w:line="360" w:lineRule="auto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3、</w:t>
      </w:r>
      <w:r>
        <w:rPr>
          <w:rFonts w:ascii="宋体" w:hAnsi="宋体"/>
          <w:color w:val="000000"/>
          <w:sz w:val="24"/>
          <w:szCs w:val="24"/>
        </w:rPr>
        <w:t>生日福利</w:t>
      </w:r>
      <w:r>
        <w:rPr>
          <w:rFonts w:hint="eastAsia" w:ascii="宋体" w:hAnsi="宋体"/>
          <w:color w:val="000000"/>
          <w:sz w:val="24"/>
          <w:szCs w:val="24"/>
        </w:rPr>
        <w:t xml:space="preserve"> </w:t>
      </w:r>
      <w:r>
        <w:rPr>
          <w:rFonts w:ascii="宋体" w:hAnsi="宋体"/>
          <w:color w:val="000000"/>
          <w:sz w:val="24"/>
          <w:szCs w:val="24"/>
        </w:rPr>
        <w:t xml:space="preserve">                  4</w:t>
      </w:r>
      <w:r>
        <w:rPr>
          <w:rFonts w:hint="eastAsia" w:ascii="宋体" w:hAnsi="宋体"/>
          <w:color w:val="000000"/>
          <w:sz w:val="24"/>
          <w:szCs w:val="24"/>
        </w:rPr>
        <w:t>、结婚、生育礼金</w:t>
      </w:r>
    </w:p>
    <w:p w14:paraId="6D223660">
      <w:pPr>
        <w:spacing w:line="360" w:lineRule="auto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5、跑步/足球/篮球/羽毛球/乒乓球等文体活动协会</w:t>
      </w:r>
    </w:p>
    <w:p w14:paraId="3F7AD915">
      <w:pPr>
        <w:spacing w:line="360" w:lineRule="auto"/>
        <w:rPr>
          <w:rFonts w:hint="eastAsia" w:ascii="宋体" w:hAnsi="宋体"/>
          <w:color w:val="000000"/>
          <w:sz w:val="24"/>
          <w:szCs w:val="24"/>
        </w:rPr>
      </w:pPr>
      <w:r>
        <w:rPr>
          <w:rFonts w:ascii="宋体" w:hAnsi="宋体"/>
          <w:color w:val="000000"/>
          <w:sz w:val="24"/>
          <w:szCs w:val="24"/>
        </w:rPr>
        <w:t>6</w:t>
      </w:r>
      <w:r>
        <w:rPr>
          <w:rFonts w:hint="eastAsia" w:ascii="宋体" w:hAnsi="宋体"/>
          <w:color w:val="000000"/>
          <w:sz w:val="24"/>
          <w:szCs w:val="24"/>
        </w:rPr>
        <w:t>、运动会</w:t>
      </w:r>
      <w:r>
        <w:rPr>
          <w:rFonts w:ascii="宋体" w:hAnsi="宋体"/>
          <w:color w:val="000000"/>
          <w:sz w:val="24"/>
          <w:szCs w:val="24"/>
        </w:rPr>
        <w:t xml:space="preserve">                     7、</w:t>
      </w:r>
      <w:r>
        <w:rPr>
          <w:rFonts w:hint="eastAsia" w:ascii="宋体" w:hAnsi="宋体"/>
          <w:color w:val="000000"/>
          <w:sz w:val="24"/>
          <w:szCs w:val="24"/>
        </w:rPr>
        <w:t>旅游/沙漠徒步活动</w:t>
      </w:r>
    </w:p>
    <w:p w14:paraId="42925A11">
      <w:pPr>
        <w:spacing w:line="360" w:lineRule="auto"/>
        <w:rPr>
          <w:rFonts w:ascii="宋体" w:hAnsi="宋体"/>
          <w:b/>
          <w:color w:val="000000"/>
          <w:sz w:val="24"/>
          <w:szCs w:val="24"/>
          <w:u w:val="single"/>
        </w:rPr>
      </w:pPr>
      <w:r>
        <w:rPr>
          <w:rFonts w:hint="eastAsia" w:ascii="宋体" w:hAnsi="宋体"/>
          <w:b/>
          <w:color w:val="000000"/>
          <w:sz w:val="24"/>
          <w:szCs w:val="24"/>
          <w:u w:val="single"/>
        </w:rPr>
        <w:t>健康篇</w:t>
      </w:r>
    </w:p>
    <w:p w14:paraId="03961C37">
      <w:pPr>
        <w:spacing w:line="360" w:lineRule="auto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1、入职即办理七险一金（社会保险+住房公积金）；</w:t>
      </w:r>
    </w:p>
    <w:p w14:paraId="30C51BE2">
      <w:pPr>
        <w:spacing w:line="360" w:lineRule="auto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2</w:t>
      </w:r>
      <w:r>
        <w:rPr>
          <w:rFonts w:ascii="宋体" w:hAnsi="宋体"/>
          <w:color w:val="000000"/>
          <w:sz w:val="24"/>
          <w:szCs w:val="24"/>
        </w:rPr>
        <w:t>、全员重疾险：公司为每个在职员工购买了平安重疾险，保障46种重大疾病，保额为30万；</w:t>
      </w:r>
    </w:p>
    <w:p w14:paraId="14CB85E5">
      <w:pPr>
        <w:spacing w:line="360" w:lineRule="auto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3</w:t>
      </w:r>
      <w:r>
        <w:rPr>
          <w:rFonts w:ascii="宋体" w:hAnsi="宋体"/>
          <w:color w:val="000000"/>
          <w:sz w:val="24"/>
          <w:szCs w:val="24"/>
        </w:rPr>
        <w:t>、一般意外险与交通意外险：公司已为全体员工购买一般意外险和交通工具意外险两项商业保险；</w:t>
      </w:r>
    </w:p>
    <w:p w14:paraId="5EDC5F08">
      <w:pPr>
        <w:spacing w:line="360" w:lineRule="auto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4</w:t>
      </w:r>
      <w:r>
        <w:rPr>
          <w:rFonts w:ascii="宋体" w:hAnsi="宋体"/>
          <w:color w:val="000000"/>
          <w:sz w:val="24"/>
          <w:szCs w:val="24"/>
        </w:rPr>
        <w:t>、全员体检：公司每年</w:t>
      </w:r>
      <w:r>
        <w:rPr>
          <w:rFonts w:hint="eastAsia" w:ascii="宋体" w:hAnsi="宋体"/>
          <w:color w:val="000000"/>
          <w:sz w:val="24"/>
          <w:szCs w:val="24"/>
        </w:rPr>
        <w:t>为在职员工提供</w:t>
      </w:r>
      <w:r>
        <w:rPr>
          <w:rFonts w:ascii="宋体" w:hAnsi="宋体"/>
          <w:color w:val="000000"/>
          <w:sz w:val="24"/>
          <w:szCs w:val="24"/>
        </w:rPr>
        <w:t>一次</w:t>
      </w:r>
      <w:r>
        <w:rPr>
          <w:rFonts w:hint="eastAsia" w:ascii="宋体" w:hAnsi="宋体"/>
          <w:color w:val="000000"/>
          <w:sz w:val="24"/>
          <w:szCs w:val="24"/>
        </w:rPr>
        <w:t>免费</w:t>
      </w:r>
      <w:r>
        <w:rPr>
          <w:rFonts w:ascii="宋体" w:hAnsi="宋体"/>
          <w:color w:val="000000"/>
          <w:sz w:val="24"/>
          <w:szCs w:val="24"/>
        </w:rPr>
        <w:t>体检</w:t>
      </w:r>
      <w:r>
        <w:rPr>
          <w:rFonts w:hint="eastAsia" w:ascii="宋体" w:hAnsi="宋体"/>
          <w:color w:val="000000"/>
          <w:sz w:val="24"/>
          <w:szCs w:val="24"/>
        </w:rPr>
        <w:t>安排</w:t>
      </w:r>
      <w:r>
        <w:rPr>
          <w:rFonts w:ascii="宋体" w:hAnsi="宋体"/>
          <w:color w:val="000000"/>
          <w:sz w:val="24"/>
          <w:szCs w:val="24"/>
        </w:rPr>
        <w:t>。</w:t>
      </w:r>
    </w:p>
    <w:p w14:paraId="4736A2A1">
      <w:pPr>
        <w:spacing w:line="360" w:lineRule="auto"/>
        <w:rPr>
          <w:rFonts w:ascii="宋体" w:hAnsi="宋体"/>
          <w:b/>
          <w:color w:val="000000"/>
          <w:sz w:val="24"/>
          <w:szCs w:val="24"/>
          <w:u w:val="single"/>
        </w:rPr>
      </w:pPr>
      <w:r>
        <w:rPr>
          <w:rFonts w:hint="eastAsia" w:ascii="宋体" w:hAnsi="宋体"/>
          <w:b/>
          <w:color w:val="000000"/>
          <w:sz w:val="24"/>
          <w:szCs w:val="24"/>
          <w:u w:val="single"/>
        </w:rPr>
        <w:t>成长篇</w:t>
      </w:r>
    </w:p>
    <w:p w14:paraId="1609C379">
      <w:pPr>
        <w:widowControl/>
        <w:numPr>
          <w:ilvl w:val="0"/>
          <w:numId w:val="3"/>
        </w:numPr>
        <w:spacing w:line="360" w:lineRule="auto"/>
        <w:jc w:val="left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“我在</w:t>
      </w:r>
      <w:r>
        <w:rPr>
          <w:rFonts w:ascii="宋体" w:hAnsi="宋体"/>
          <w:color w:val="000000"/>
          <w:sz w:val="24"/>
          <w:szCs w:val="24"/>
        </w:rPr>
        <w:t>爱施德上大学”</w:t>
      </w:r>
      <w:r>
        <w:rPr>
          <w:rFonts w:hint="eastAsia" w:ascii="宋体" w:hAnsi="宋体"/>
          <w:color w:val="000000"/>
          <w:sz w:val="24"/>
          <w:szCs w:val="24"/>
        </w:rPr>
        <w:t>：给所有员工提供学历提升机会；</w:t>
      </w:r>
    </w:p>
    <w:p w14:paraId="0F9CA94A">
      <w:pPr>
        <w:widowControl/>
        <w:numPr>
          <w:ilvl w:val="0"/>
          <w:numId w:val="3"/>
        </w:numPr>
        <w:jc w:val="left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酷爱学平台：内部在线课程学习，助力员工成长；</w:t>
      </w:r>
    </w:p>
    <w:p w14:paraId="0817356E">
      <w:pPr>
        <w:spacing w:line="360" w:lineRule="auto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/>
          <w:color w:val="000000"/>
          <w:sz w:val="24"/>
          <w:szCs w:val="24"/>
        </w:rPr>
        <w:t>3、个人发展提升激励</w:t>
      </w:r>
      <w:r>
        <w:rPr>
          <w:rFonts w:hint="eastAsia" w:ascii="宋体" w:hAnsi="宋体"/>
          <w:color w:val="000000"/>
          <w:sz w:val="24"/>
          <w:szCs w:val="24"/>
        </w:rPr>
        <w:t>：给员工个人职业学习提供教育基金，助推员工个人进步。</w:t>
      </w:r>
    </w:p>
    <w:p w14:paraId="7F9A68F8">
      <w:pPr>
        <w:spacing w:line="360" w:lineRule="auto"/>
        <w:rPr>
          <w:rFonts w:ascii="宋体" w:hAnsi="宋体"/>
          <w:sz w:val="24"/>
          <w:szCs w:val="24"/>
        </w:rPr>
      </w:pPr>
    </w:p>
    <w:p w14:paraId="61B9E16F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公司总部地址：</w:t>
      </w:r>
      <w:r>
        <w:rPr>
          <w:rFonts w:hint="eastAsia" w:ascii="宋体" w:hAnsi="宋体"/>
          <w:sz w:val="24"/>
          <w:szCs w:val="24"/>
        </w:rPr>
        <w:t>深圳市南山区科发路南山金融大厦6楼</w:t>
      </w:r>
    </w:p>
    <w:p w14:paraId="330A5C88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邮编：</w:t>
      </w:r>
      <w:r>
        <w:rPr>
          <w:rFonts w:hint="eastAsia" w:ascii="宋体" w:hAnsi="宋体"/>
          <w:sz w:val="24"/>
          <w:szCs w:val="24"/>
        </w:rPr>
        <w:t>5180</w:t>
      </w:r>
      <w:r>
        <w:rPr>
          <w:rFonts w:ascii="宋体" w:hAnsi="宋体"/>
          <w:sz w:val="24"/>
          <w:szCs w:val="24"/>
        </w:rPr>
        <w:t>57</w:t>
      </w:r>
      <w:r>
        <w:rPr>
          <w:rFonts w:hint="eastAsia" w:ascii="宋体" w:hAnsi="宋体"/>
          <w:sz w:val="24"/>
          <w:szCs w:val="24"/>
        </w:rPr>
        <w:t xml:space="preserve">           </w:t>
      </w:r>
      <w:r>
        <w:rPr>
          <w:rFonts w:hint="eastAsia" w:ascii="宋体" w:hAnsi="宋体"/>
          <w:b/>
          <w:bCs/>
          <w:sz w:val="24"/>
          <w:szCs w:val="24"/>
        </w:rPr>
        <w:t>全国服务热线：</w:t>
      </w:r>
      <w:r>
        <w:rPr>
          <w:rFonts w:hint="eastAsia" w:ascii="宋体" w:hAnsi="宋体"/>
          <w:sz w:val="24"/>
          <w:szCs w:val="24"/>
        </w:rPr>
        <w:t>4008-360360</w:t>
      </w:r>
    </w:p>
    <w:p w14:paraId="2F8C94E4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电话：</w:t>
      </w:r>
      <w:r>
        <w:rPr>
          <w:rFonts w:hint="eastAsia" w:ascii="宋体" w:hAnsi="宋体"/>
          <w:sz w:val="24"/>
          <w:szCs w:val="24"/>
        </w:rPr>
        <w:t xml:space="preserve">0755-82882388    </w:t>
      </w:r>
      <w:r>
        <w:rPr>
          <w:rFonts w:hint="eastAsia" w:ascii="宋体" w:hAnsi="宋体"/>
          <w:b/>
          <w:bCs/>
          <w:sz w:val="24"/>
          <w:szCs w:val="24"/>
        </w:rPr>
        <w:t>传真：</w:t>
      </w:r>
      <w:r>
        <w:rPr>
          <w:rFonts w:hint="eastAsia" w:ascii="宋体" w:hAnsi="宋体"/>
          <w:sz w:val="24"/>
          <w:szCs w:val="24"/>
        </w:rPr>
        <w:t>0755-82882399</w:t>
      </w:r>
    </w:p>
    <w:p w14:paraId="75850E93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网址：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HYPERLINK "http://www.aisidi.com" </w:instrText>
      </w:r>
      <w:r>
        <w:rPr>
          <w:sz w:val="24"/>
          <w:szCs w:val="24"/>
        </w:rPr>
        <w:fldChar w:fldCharType="separate"/>
      </w:r>
      <w:r>
        <w:rPr>
          <w:rStyle w:val="6"/>
          <w:rFonts w:hint="eastAsia" w:ascii="宋体" w:hAnsi="宋体"/>
          <w:sz w:val="24"/>
          <w:szCs w:val="24"/>
        </w:rPr>
        <w:t>http://www.</w:t>
      </w:r>
      <w:r>
        <w:rPr>
          <w:rStyle w:val="6"/>
          <w:rFonts w:ascii="宋体" w:hAnsi="宋体"/>
          <w:sz w:val="24"/>
          <w:szCs w:val="24"/>
        </w:rPr>
        <w:t>aisidi</w:t>
      </w:r>
      <w:r>
        <w:rPr>
          <w:rStyle w:val="6"/>
          <w:rFonts w:hint="eastAsia" w:ascii="宋体" w:hAnsi="宋体"/>
          <w:sz w:val="24"/>
          <w:szCs w:val="24"/>
        </w:rPr>
        <w:t>.com</w:t>
      </w:r>
      <w:r>
        <w:rPr>
          <w:rStyle w:val="6"/>
          <w:rFonts w:hint="eastAsia" w:ascii="宋体" w:hAnsi="宋体"/>
          <w:sz w:val="24"/>
          <w:szCs w:val="24"/>
        </w:rPr>
        <w:fldChar w:fldCharType="end"/>
      </w:r>
      <w:r>
        <w:rPr>
          <w:rStyle w:val="6"/>
          <w:rFonts w:ascii="宋体" w:hAnsi="宋体"/>
          <w:sz w:val="24"/>
          <w:szCs w:val="24"/>
        </w:rPr>
        <w:t xml:space="preserve"> </w:t>
      </w:r>
    </w:p>
    <w:sectPr>
      <w:pgSz w:w="11906" w:h="16838"/>
      <w:pgMar w:top="454" w:right="567" w:bottom="28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阿里巴巴普惠体 B">
    <w:altName w:val="宋体"/>
    <w:panose1 w:val="00020600040101010101"/>
    <w:charset w:val="86"/>
    <w:family w:val="roman"/>
    <w:pitch w:val="default"/>
    <w:sig w:usb0="00000000" w:usb1="00000000" w:usb2="0000001E" w:usb3="00000000" w:csb0="0004009F" w:csb1="00000000"/>
  </w:font>
  <w:font w:name="造字工房尚雅准宋 G0v1 常规体">
    <w:altName w:val="宋体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Songti SC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B80501"/>
    <w:multiLevelType w:val="multilevel"/>
    <w:tmpl w:val="23B80501"/>
    <w:lvl w:ilvl="0" w:tentative="0">
      <w:start w:val="1"/>
      <w:numFmt w:val="bullet"/>
      <w:lvlText w:val="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abstractNum w:abstractNumId="1">
    <w:nsid w:val="28214551"/>
    <w:multiLevelType w:val="multilevel"/>
    <w:tmpl w:val="28214551"/>
    <w:lvl w:ilvl="0" w:tentative="0">
      <w:start w:val="1"/>
      <w:numFmt w:val="bullet"/>
      <w:lvlText w:val="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abstractNum w:abstractNumId="2">
    <w:nsid w:val="6B4F0700"/>
    <w:multiLevelType w:val="multilevel"/>
    <w:tmpl w:val="6B4F070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4CC"/>
    <w:rsid w:val="00104BFD"/>
    <w:rsid w:val="001146F7"/>
    <w:rsid w:val="00152087"/>
    <w:rsid w:val="0015702E"/>
    <w:rsid w:val="001A318D"/>
    <w:rsid w:val="001D2865"/>
    <w:rsid w:val="002A47C6"/>
    <w:rsid w:val="002D5EBA"/>
    <w:rsid w:val="00360B23"/>
    <w:rsid w:val="00370B46"/>
    <w:rsid w:val="00473562"/>
    <w:rsid w:val="005E035E"/>
    <w:rsid w:val="005E1F0B"/>
    <w:rsid w:val="006B65B7"/>
    <w:rsid w:val="00716983"/>
    <w:rsid w:val="00741A92"/>
    <w:rsid w:val="007934CC"/>
    <w:rsid w:val="007E57CB"/>
    <w:rsid w:val="00800E88"/>
    <w:rsid w:val="00971C32"/>
    <w:rsid w:val="009864FB"/>
    <w:rsid w:val="009B01BF"/>
    <w:rsid w:val="009B7FDA"/>
    <w:rsid w:val="009C6FA7"/>
    <w:rsid w:val="00A34BFD"/>
    <w:rsid w:val="00A81C8E"/>
    <w:rsid w:val="00AB4E70"/>
    <w:rsid w:val="00B268D6"/>
    <w:rsid w:val="00B32B56"/>
    <w:rsid w:val="00B36B59"/>
    <w:rsid w:val="00B82833"/>
    <w:rsid w:val="00BB0F6D"/>
    <w:rsid w:val="00C04740"/>
    <w:rsid w:val="00C50F88"/>
    <w:rsid w:val="00C52EFD"/>
    <w:rsid w:val="00C712AF"/>
    <w:rsid w:val="00CC4B88"/>
    <w:rsid w:val="00CC5952"/>
    <w:rsid w:val="00D064A6"/>
    <w:rsid w:val="00D237B3"/>
    <w:rsid w:val="00D55F3B"/>
    <w:rsid w:val="00DA169F"/>
    <w:rsid w:val="00E54911"/>
    <w:rsid w:val="00E90761"/>
    <w:rsid w:val="00EF150A"/>
    <w:rsid w:val="00F14FD7"/>
    <w:rsid w:val="00F87066"/>
    <w:rsid w:val="19367460"/>
    <w:rsid w:val="1DE14AEC"/>
    <w:rsid w:val="327B0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color w:val="0000FF"/>
      <w:u w:val="single"/>
    </w:rPr>
  </w:style>
  <w:style w:type="character" w:customStyle="1" w:styleId="7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8">
    <w:name w:val="页脚 字符"/>
    <w:basedOn w:val="5"/>
    <w:link w:val="2"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727B997-71AF-C146-A975-A3B22A8D7C9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1477</Words>
  <Characters>1619</Characters>
  <Lines>12</Lines>
  <Paragraphs>3</Paragraphs>
  <TotalTime>85</TotalTime>
  <ScaleCrop>false</ScaleCrop>
  <LinksUpToDate>false</LinksUpToDate>
  <CharactersWithSpaces>1715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2024-09-03T12:27:00Z</dcterms:created>
  <dc:creator>Administrator</dc:creator>
  <cp:lastModifiedBy>jinnono</cp:lastModifiedBy>
  <cp:lastPrinted>2023-09-08T08:38:00Z</cp:lastPrinted>
  <dcterms:modified xsi:type="dcterms:W3CDTF">2025-10-09T12:09:52Z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eyJoZGlkIjoiNTBiNjRjZDU1M2MzYTZjMjNlNDdmM2Q1NjRjOTVhNjciLCJ1c2VySWQiOiIxNDA4MDc2MDg5In0=</vt:lpwstr>
  </property>
  <property fmtid="{D5CDD505-2E9C-101B-9397-08002B2CF9AE}" pid="4" name="ICV">
    <vt:lpwstr>0710CFFA87404C5AB008E2FBD5EF92C8_12</vt:lpwstr>
  </property>
</Properties>
</file>