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27BDD">
      <w:pPr>
        <w:spacing w:line="560" w:lineRule="exact"/>
        <w:outlineLvl w:val="0"/>
        <w:rPr>
          <w:rFonts w:eastAsia="黑体"/>
          <w:color w:val="000000" w:themeColor="text1"/>
          <w:sz w:val="32"/>
          <w:szCs w:val="32"/>
          <w:highlight w:val="none"/>
          <w14:textFill>
            <w14:solidFill>
              <w14:schemeClr w14:val="tx1"/>
            </w14:solidFill>
          </w14:textFill>
        </w:rPr>
      </w:pPr>
      <w:bookmarkStart w:id="0" w:name="_GoBack"/>
      <w:bookmarkEnd w:id="0"/>
      <w:r>
        <w:rPr>
          <w:rFonts w:eastAsia="黑体"/>
          <w:color w:val="000000" w:themeColor="text1"/>
          <w:sz w:val="32"/>
          <w:szCs w:val="32"/>
          <w:highlight w:val="none"/>
          <w14:textFill>
            <w14:solidFill>
              <w14:schemeClr w14:val="tx1"/>
            </w14:solidFill>
          </w14:textFill>
        </w:rPr>
        <w:t>附件2</w:t>
      </w:r>
    </w:p>
    <w:p w14:paraId="2E12A7A2">
      <w:pPr>
        <w:spacing w:line="600" w:lineRule="exact"/>
        <w:ind w:firstLine="972"/>
        <w:jc w:val="center"/>
        <w:outlineLvl w:val="0"/>
        <w:rPr>
          <w:rFonts w:eastAsia="方正小标宋简体"/>
          <w:color w:val="000000" w:themeColor="text1"/>
          <w:sz w:val="44"/>
          <w:szCs w:val="44"/>
          <w:highlight w:val="none"/>
          <w14:textFill>
            <w14:solidFill>
              <w14:schemeClr w14:val="tx1"/>
            </w14:solidFill>
          </w14:textFill>
        </w:rPr>
      </w:pPr>
    </w:p>
    <w:p w14:paraId="093EBBF4">
      <w:pPr>
        <w:spacing w:line="560" w:lineRule="exact"/>
        <w:ind w:firstLine="972"/>
        <w:jc w:val="center"/>
        <w:rPr>
          <w:rFonts w:ascii="方正小标宋简体" w:eastAsia="方正小标宋简体" w:cs="方正小标宋简体" w:hAnsiTheme="majorEastAsia"/>
          <w:bCs/>
          <w:color w:val="000000" w:themeColor="text1"/>
          <w:sz w:val="44"/>
          <w:szCs w:val="44"/>
          <w:highlight w:val="none"/>
          <w14:textFill>
            <w14:solidFill>
              <w14:schemeClr w14:val="tx1"/>
            </w14:solidFill>
          </w14:textFill>
        </w:rPr>
      </w:pPr>
      <w:r>
        <w:rPr>
          <w:rFonts w:hint="eastAsia" w:ascii="方正小标宋简体" w:eastAsia="方正小标宋简体" w:cs="方正小标宋简体" w:hAnsiTheme="majorEastAsia"/>
          <w:bCs/>
          <w:color w:val="000000" w:themeColor="text1"/>
          <w:sz w:val="44"/>
          <w:szCs w:val="44"/>
          <w:highlight w:val="none"/>
          <w14:textFill>
            <w14:solidFill>
              <w14:schemeClr w14:val="tx1"/>
            </w14:solidFill>
          </w14:textFill>
        </w:rPr>
        <w:t>2026年桓台县卫生健康系统</w:t>
      </w:r>
    </w:p>
    <w:p w14:paraId="08756C3B">
      <w:pPr>
        <w:spacing w:line="560" w:lineRule="exact"/>
        <w:ind w:firstLine="972"/>
        <w:jc w:val="center"/>
        <w:rPr>
          <w:rFonts w:ascii="方正小标宋简体" w:eastAsia="方正小标宋简体" w:cs="方正小标宋简体" w:hAnsiTheme="majorEastAsia"/>
          <w:bCs/>
          <w:color w:val="000000" w:themeColor="text1"/>
          <w:sz w:val="44"/>
          <w:szCs w:val="44"/>
          <w:highlight w:val="none"/>
          <w14:textFill>
            <w14:solidFill>
              <w14:schemeClr w14:val="tx1"/>
            </w14:solidFill>
          </w14:textFill>
        </w:rPr>
      </w:pPr>
      <w:r>
        <w:rPr>
          <w:rFonts w:hint="eastAsia" w:ascii="方正小标宋简体" w:eastAsia="方正小标宋简体" w:cs="方正小标宋简体" w:hAnsiTheme="majorEastAsia"/>
          <w:bCs/>
          <w:color w:val="000000" w:themeColor="text1"/>
          <w:sz w:val="44"/>
          <w:szCs w:val="44"/>
          <w:highlight w:val="none"/>
          <w14:textFill>
            <w14:solidFill>
              <w14:schemeClr w14:val="tx1"/>
            </w14:solidFill>
          </w14:textFill>
        </w:rPr>
        <w:t>事业单位招聘急需紧缺专业技术人员</w:t>
      </w:r>
    </w:p>
    <w:p w14:paraId="79C8A76B">
      <w:pPr>
        <w:spacing w:line="560" w:lineRule="exact"/>
        <w:ind w:firstLine="972"/>
        <w:jc w:val="center"/>
        <w:rPr>
          <w:rFonts w:ascii="方正小标宋简体" w:eastAsia="方正小标宋简体" w:hAnsiTheme="majorEastAsia"/>
          <w:color w:val="000000" w:themeColor="text1"/>
          <w:kern w:val="0"/>
          <w:sz w:val="44"/>
          <w:szCs w:val="44"/>
          <w:highlight w:val="none"/>
          <w14:textFill>
            <w14:solidFill>
              <w14:schemeClr w14:val="tx1"/>
            </w14:solidFill>
          </w14:textFill>
        </w:rPr>
      </w:pPr>
      <w:r>
        <w:rPr>
          <w:rFonts w:hint="eastAsia" w:ascii="方正小标宋简体" w:eastAsia="方正小标宋简体" w:hAnsiTheme="majorEastAsia"/>
          <w:color w:val="000000" w:themeColor="text1"/>
          <w:kern w:val="0"/>
          <w:sz w:val="44"/>
          <w:szCs w:val="44"/>
          <w:highlight w:val="none"/>
          <w14:textFill>
            <w14:solidFill>
              <w14:schemeClr w14:val="tx1"/>
            </w14:solidFill>
          </w14:textFill>
        </w:rPr>
        <w:t>应聘须知</w:t>
      </w:r>
    </w:p>
    <w:p w14:paraId="08B794D1">
      <w:pPr>
        <w:spacing w:line="560" w:lineRule="exact"/>
        <w:ind w:firstLine="796"/>
        <w:jc w:val="center"/>
        <w:rPr>
          <w:rFonts w:eastAsia="方正小标宋简体"/>
          <w:color w:val="000000" w:themeColor="text1"/>
          <w:kern w:val="0"/>
          <w:sz w:val="36"/>
          <w:szCs w:val="36"/>
          <w:highlight w:val="none"/>
          <w14:textFill>
            <w14:solidFill>
              <w14:schemeClr w14:val="tx1"/>
            </w14:solidFill>
          </w14:textFill>
        </w:rPr>
      </w:pPr>
    </w:p>
    <w:p w14:paraId="597F2D8C">
      <w:pPr>
        <w:numPr>
          <w:ilvl w:val="0"/>
          <w:numId w:val="1"/>
        </w:numPr>
        <w:spacing w:line="560" w:lineRule="exact"/>
        <w:jc w:val="center"/>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 xml:space="preserve">   目  录</w:t>
      </w:r>
    </w:p>
    <w:p w14:paraId="26FBB1EB">
      <w:pPr>
        <w:spacing w:line="560" w:lineRule="exact"/>
        <w:jc w:val="center"/>
        <w:rPr>
          <w:rFonts w:eastAsia="黑体"/>
          <w:color w:val="000000" w:themeColor="text1"/>
          <w:sz w:val="32"/>
          <w:szCs w:val="32"/>
          <w:highlight w:val="none"/>
          <w14:textFill>
            <w14:solidFill>
              <w14:schemeClr w14:val="tx1"/>
            </w14:solidFill>
          </w14:textFill>
        </w:rPr>
      </w:pPr>
    </w:p>
    <w:p w14:paraId="72533CF3">
      <w:pPr>
        <w:pStyle w:val="12"/>
        <w:numPr>
          <w:ilvl w:val="0"/>
          <w:numId w:val="2"/>
        </w:numPr>
        <w:spacing w:line="560" w:lineRule="exact"/>
        <w:ind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招聘岗位学历、学位、专业、方向有关要求</w:t>
      </w:r>
    </w:p>
    <w:p w14:paraId="02D60CB0">
      <w:pPr>
        <w:pStyle w:val="12"/>
        <w:numPr>
          <w:ilvl w:val="0"/>
          <w:numId w:val="2"/>
        </w:numPr>
        <w:spacing w:line="560" w:lineRule="exact"/>
        <w:ind w:firstLineChars="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报名表备注栏填写要求</w:t>
      </w:r>
    </w:p>
    <w:p w14:paraId="340BB69D">
      <w:pPr>
        <w:spacing w:line="560" w:lineRule="exact"/>
        <w:ind w:firstLine="707" w:firstLineChars="221"/>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三、现场资格审查时需提交的主要材料</w:t>
      </w:r>
    </w:p>
    <w:p w14:paraId="24CE1B2E">
      <w:pPr>
        <w:spacing w:line="560" w:lineRule="exact"/>
        <w:ind w:firstLine="707" w:firstLineChars="221"/>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四、考察体检工作要求</w:t>
      </w:r>
    </w:p>
    <w:p w14:paraId="54EF552E">
      <w:pPr>
        <w:spacing w:line="560" w:lineRule="exact"/>
        <w:ind w:firstLine="707" w:firstLineChars="221"/>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五、聘用入职办理要求</w:t>
      </w:r>
    </w:p>
    <w:p w14:paraId="46D49275">
      <w:pPr>
        <w:spacing w:line="560" w:lineRule="exact"/>
        <w:ind w:firstLine="707" w:firstLineChars="221"/>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六、有关问题解答</w:t>
      </w:r>
    </w:p>
    <w:p w14:paraId="205EC986">
      <w:pPr>
        <w:pStyle w:val="6"/>
        <w:rPr>
          <w:rFonts w:ascii="仿宋_GB2312"/>
          <w:highlight w:val="none"/>
        </w:rPr>
      </w:pPr>
    </w:p>
    <w:p w14:paraId="4DE9E58E">
      <w:pPr>
        <w:pStyle w:val="6"/>
        <w:rPr>
          <w:rFonts w:ascii="仿宋_GB2312"/>
          <w:highlight w:val="none"/>
        </w:rPr>
      </w:pPr>
    </w:p>
    <w:p w14:paraId="7CEEFCFC">
      <w:pPr>
        <w:spacing w:line="560" w:lineRule="exact"/>
        <w:ind w:firstLine="707" w:firstLineChars="221"/>
        <w:rPr>
          <w:rFonts w:ascii="仿宋_GB2312" w:eastAsia="仿宋_GB2312"/>
          <w:color w:val="000000" w:themeColor="text1"/>
          <w:sz w:val="32"/>
          <w:szCs w:val="32"/>
          <w:highlight w:val="none"/>
          <w14:textFill>
            <w14:solidFill>
              <w14:schemeClr w14:val="tx1"/>
            </w14:solidFill>
          </w14:textFill>
        </w:rPr>
      </w:pPr>
    </w:p>
    <w:p w14:paraId="3E91C942">
      <w:pPr>
        <w:spacing w:line="560" w:lineRule="exact"/>
        <w:jc w:val="center"/>
        <w:rPr>
          <w:rFonts w:ascii="仿宋_GB2312" w:eastAsia="仿宋_GB2312"/>
          <w:color w:val="000000" w:themeColor="text1"/>
          <w:sz w:val="32"/>
          <w:szCs w:val="32"/>
          <w:highlight w:val="none"/>
          <w14:textFill>
            <w14:solidFill>
              <w14:schemeClr w14:val="tx1"/>
            </w14:solidFill>
          </w14:textFill>
        </w:rPr>
      </w:pPr>
    </w:p>
    <w:p w14:paraId="6E741E31">
      <w:pPr>
        <w:spacing w:line="560" w:lineRule="exact"/>
        <w:jc w:val="center"/>
        <w:rPr>
          <w:rFonts w:eastAsia="黑体"/>
          <w:color w:val="000000" w:themeColor="text1"/>
          <w:sz w:val="32"/>
          <w:szCs w:val="32"/>
          <w:highlight w:val="none"/>
          <w14:textFill>
            <w14:solidFill>
              <w14:schemeClr w14:val="tx1"/>
            </w14:solidFill>
          </w14:textFill>
        </w:rPr>
      </w:pPr>
    </w:p>
    <w:p w14:paraId="24B4C9E0">
      <w:pPr>
        <w:spacing w:line="560" w:lineRule="exact"/>
        <w:jc w:val="center"/>
        <w:rPr>
          <w:rFonts w:eastAsia="黑体"/>
          <w:color w:val="000000" w:themeColor="text1"/>
          <w:sz w:val="32"/>
          <w:szCs w:val="32"/>
          <w:highlight w:val="none"/>
          <w14:textFill>
            <w14:solidFill>
              <w14:schemeClr w14:val="tx1"/>
            </w14:solidFill>
          </w14:textFill>
        </w:rPr>
      </w:pPr>
    </w:p>
    <w:p w14:paraId="5D8F3EE2">
      <w:pPr>
        <w:spacing w:line="560" w:lineRule="exact"/>
        <w:jc w:val="center"/>
        <w:rPr>
          <w:rFonts w:eastAsia="黑体"/>
          <w:color w:val="000000" w:themeColor="text1"/>
          <w:sz w:val="32"/>
          <w:szCs w:val="32"/>
          <w:highlight w:val="none"/>
          <w14:textFill>
            <w14:solidFill>
              <w14:schemeClr w14:val="tx1"/>
            </w14:solidFill>
          </w14:textFill>
        </w:rPr>
      </w:pPr>
    </w:p>
    <w:p w14:paraId="16FFA79C">
      <w:pPr>
        <w:spacing w:line="560" w:lineRule="exact"/>
        <w:jc w:val="center"/>
        <w:rPr>
          <w:rFonts w:eastAsia="黑体"/>
          <w:color w:val="000000" w:themeColor="text1"/>
          <w:sz w:val="32"/>
          <w:szCs w:val="32"/>
          <w:highlight w:val="none"/>
          <w14:textFill>
            <w14:solidFill>
              <w14:schemeClr w14:val="tx1"/>
            </w14:solidFill>
          </w14:textFill>
        </w:rPr>
      </w:pPr>
    </w:p>
    <w:p w14:paraId="02F15A44">
      <w:pPr>
        <w:spacing w:line="560" w:lineRule="exact"/>
        <w:rPr>
          <w:rFonts w:eastAsia="黑体"/>
          <w:color w:val="000000" w:themeColor="text1"/>
          <w:sz w:val="32"/>
          <w:szCs w:val="32"/>
          <w:highlight w:val="none"/>
          <w14:textFill>
            <w14:solidFill>
              <w14:schemeClr w14:val="tx1"/>
            </w14:solidFill>
          </w14:textFill>
        </w:rPr>
      </w:pPr>
    </w:p>
    <w:p w14:paraId="4DB7F8DA">
      <w:pPr>
        <w:pStyle w:val="3"/>
        <w:rPr>
          <w:rFonts w:eastAsia="黑体"/>
          <w:color w:val="000000" w:themeColor="text1"/>
          <w:sz w:val="32"/>
          <w:szCs w:val="32"/>
          <w:highlight w:val="none"/>
          <w14:textFill>
            <w14:solidFill>
              <w14:schemeClr w14:val="tx1"/>
            </w14:solidFill>
          </w14:textFill>
        </w:rPr>
      </w:pPr>
    </w:p>
    <w:p w14:paraId="186DFB53">
      <w:pPr>
        <w:pStyle w:val="3"/>
        <w:rPr>
          <w:rFonts w:eastAsia="黑体"/>
          <w:color w:val="000000" w:themeColor="text1"/>
          <w:sz w:val="32"/>
          <w:szCs w:val="32"/>
          <w:highlight w:val="none"/>
          <w14:textFill>
            <w14:solidFill>
              <w14:schemeClr w14:val="tx1"/>
            </w14:solidFill>
          </w14:textFill>
        </w:rPr>
      </w:pPr>
    </w:p>
    <w:p w14:paraId="3AEEBF31">
      <w:pPr>
        <w:spacing w:line="560" w:lineRule="exact"/>
        <w:jc w:val="center"/>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第二部分 正  文</w:t>
      </w:r>
    </w:p>
    <w:p w14:paraId="2CACAD85">
      <w:pPr>
        <w:spacing w:line="560" w:lineRule="exact"/>
        <w:rPr>
          <w:rFonts w:eastAsia="黑体"/>
          <w:color w:val="000000" w:themeColor="text1"/>
          <w:sz w:val="32"/>
          <w:szCs w:val="32"/>
          <w:highlight w:val="none"/>
          <w14:textFill>
            <w14:solidFill>
              <w14:schemeClr w14:val="tx1"/>
            </w14:solidFill>
          </w14:textFill>
        </w:rPr>
      </w:pPr>
    </w:p>
    <w:p w14:paraId="5DBFF7AD">
      <w:pPr>
        <w:tabs>
          <w:tab w:val="right" w:pos="8306"/>
        </w:tabs>
        <w:spacing w:line="560" w:lineRule="exact"/>
        <w:ind w:firstLine="704" w:firstLineChars="220"/>
        <w:outlineLvl w:val="0"/>
        <w:rPr>
          <w:rFonts w:eastAsia="黑体"/>
          <w:color w:val="000000" w:themeColor="text1"/>
          <w:kern w:val="0"/>
          <w:sz w:val="32"/>
          <w:szCs w:val="32"/>
          <w:highlight w:val="none"/>
          <w14:textFill>
            <w14:solidFill>
              <w14:schemeClr w14:val="tx1"/>
            </w14:solidFill>
          </w14:textFill>
        </w:rPr>
      </w:pPr>
      <w:r>
        <w:rPr>
          <w:rFonts w:eastAsia="黑体"/>
          <w:color w:val="000000" w:themeColor="text1"/>
          <w:kern w:val="0"/>
          <w:sz w:val="32"/>
          <w:szCs w:val="32"/>
          <w:highlight w:val="none"/>
          <w14:textFill>
            <w14:solidFill>
              <w14:schemeClr w14:val="tx1"/>
            </w14:solidFill>
          </w14:textFill>
        </w:rPr>
        <w:t>一、招聘岗位学历、学位、专业、方向有关要求</w:t>
      </w:r>
    </w:p>
    <w:p w14:paraId="50AEB9B0">
      <w:pPr>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（一）招聘岗位的学历、学位、专业、方向等条件有对应关系。</w:t>
      </w:r>
    </w:p>
    <w:p w14:paraId="52024F41">
      <w:pPr>
        <w:spacing w:line="560" w:lineRule="exact"/>
        <w:ind w:firstLine="640" w:firstLineChars="200"/>
        <w:rPr>
          <w:highlight w:val="none"/>
        </w:rPr>
      </w:pPr>
      <w:r>
        <w:rPr>
          <w:rFonts w:hint="eastAsia" w:ascii="仿宋_GB2312" w:eastAsia="仿宋_GB2312"/>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sz w:val="32"/>
          <w:szCs w:val="32"/>
          <w:highlight w:val="none"/>
        </w:rPr>
        <w:t>注明具体方向的，应聘人员还需符合相应方向要求。</w:t>
      </w:r>
    </w:p>
    <w:p w14:paraId="6C8854B4">
      <w:pPr>
        <w:pStyle w:val="6"/>
        <w:rPr>
          <w:rFonts w:ascii="仿宋_GB2312"/>
          <w:highlight w:val="none"/>
        </w:rPr>
      </w:pPr>
      <w:r>
        <w:rPr>
          <w:rFonts w:hint="eastAsia" w:ascii="仿宋_GB2312"/>
          <w:highlight w:val="none"/>
        </w:rPr>
        <w:t>（</w:t>
      </w:r>
      <w:r>
        <w:rPr>
          <w:rFonts w:hint="eastAsia" w:ascii="仿宋_GB2312"/>
          <w:highlight w:val="none"/>
          <w:lang w:val="en-US" w:eastAsia="zh-CN"/>
        </w:rPr>
        <w:t>三</w:t>
      </w:r>
      <w:r>
        <w:rPr>
          <w:rFonts w:hint="eastAsia" w:ascii="仿宋_GB2312"/>
          <w:highlight w:val="none"/>
        </w:rPr>
        <w:t>）应聘人员的专业以所获毕业证书或国家承认的学历教育证书上注明的专业为准。</w:t>
      </w:r>
    </w:p>
    <w:p w14:paraId="058294C1">
      <w:pPr>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四</w:t>
      </w:r>
      <w:r>
        <w:rPr>
          <w:rFonts w:hint="eastAsia" w:ascii="仿宋_GB2312" w:eastAsia="仿宋_GB2312"/>
          <w:color w:val="000000" w:themeColor="text1"/>
          <w:sz w:val="32"/>
          <w:szCs w:val="32"/>
          <w:highlight w:val="none"/>
          <w14:textFill>
            <w14:solidFill>
              <w14:schemeClr w14:val="tx1"/>
            </w14:solidFill>
          </w14:textFill>
        </w:rPr>
        <w:t>）获得国务院学位委员会和教育部授权教育部留学服务中心出具的学历学位认证的留学回国人员，可应聘同等学历层次普通高校毕业生的岗位。</w:t>
      </w:r>
    </w:p>
    <w:p w14:paraId="451D6A06">
      <w:pPr>
        <w:pStyle w:val="3"/>
        <w:spacing w:after="0"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报名表备注栏中注明主要课程、研究方向和学习内容等情况，必要时可主动联系招聘单位介绍有关情况，招聘单位将根据岗位专业要求进行资格审核。</w:t>
      </w:r>
    </w:p>
    <w:p w14:paraId="7F7F4C5C">
      <w:pPr>
        <w:spacing w:line="560" w:lineRule="exact"/>
        <w:ind w:firstLine="640" w:firstLineChars="200"/>
        <w:outlineLvl w:val="0"/>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二、报名表备注栏填写要求</w:t>
      </w:r>
    </w:p>
    <w:p w14:paraId="51A15D02">
      <w:p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（一）对于岗位要求具有执业医师资格的，应在备注栏内注明“已取得执业医师资格，执业范围为xx”，已进行执业资格注册的还应注明“已进行执业资格注册，注册执业范围xx”。</w:t>
      </w:r>
    </w:p>
    <w:p w14:paraId="3679EBAC">
      <w:p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已通过执业医师资格考试，尚未发证的，应在备注栏内注明“2026年已通过执业医师考试”。</w:t>
      </w:r>
    </w:p>
    <w:p w14:paraId="7E52E612">
      <w:pPr>
        <w:numPr>
          <w:ilvl w:val="0"/>
          <w:numId w:val="3"/>
        </w:num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14:paraId="4D513068">
      <w:pPr>
        <w:numPr>
          <w:ilvl w:val="0"/>
          <w:numId w:val="3"/>
        </w:num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14:paraId="3EBAE6F7">
      <w:pPr>
        <w:numPr>
          <w:ilvl w:val="0"/>
          <w:numId w:val="3"/>
        </w:num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14:paraId="233B5BC3">
      <w:pPr>
        <w:numPr>
          <w:ilvl w:val="0"/>
          <w:numId w:val="3"/>
        </w:num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现场资格审核时要求提供其他材料的，网上报名时应对将要提交材料进行说明。</w:t>
      </w:r>
    </w:p>
    <w:p w14:paraId="373C0D00">
      <w:pPr>
        <w:numPr>
          <w:ilvl w:val="0"/>
          <w:numId w:val="3"/>
        </w:num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其他承诺事项及需要说明的事项应一并提前在“备注栏”中说明。</w:t>
      </w:r>
    </w:p>
    <w:p w14:paraId="40425953">
      <w:pPr>
        <w:spacing w:line="560" w:lineRule="exact"/>
        <w:ind w:firstLine="640" w:firstLineChars="200"/>
        <w:outlineLvl w:val="0"/>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三、现场资格审查时需提交的主要材料</w:t>
      </w:r>
    </w:p>
    <w:p w14:paraId="42E4BC4B">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1D303634">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（一）报名表</w:t>
      </w:r>
    </w:p>
    <w:p w14:paraId="4A373A4D">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（二）本人身份证原件和复印件各一份。身份证丢失的可提交临时身份证。</w:t>
      </w:r>
    </w:p>
    <w:p w14:paraId="1284BFE2">
      <w:pPr>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香港和澳门居民中的中国公民</w:t>
      </w:r>
      <w:r>
        <w:rPr>
          <w:rFonts w:hint="eastAsia" w:ascii="仿宋_GB2312" w:eastAsia="仿宋_GB2312"/>
          <w:color w:val="000000" w:themeColor="text1"/>
          <w:kern w:val="0"/>
          <w:sz w:val="32"/>
          <w:szCs w:val="32"/>
          <w:highlight w:val="none"/>
          <w:lang w:bidi="ar"/>
          <w14:textFill>
            <w14:solidFill>
              <w14:schemeClr w14:val="tx1"/>
            </w14:solidFill>
          </w14:textFill>
        </w:rPr>
        <w:t>应聘的，还需提供《港澳居民来往内地通行证》；台湾学生和居民应聘的，还需提供《台湾居民来往大陆通行证》</w:t>
      </w:r>
      <w:r>
        <w:rPr>
          <w:rFonts w:hint="eastAsia" w:ascii="仿宋_GB2312" w:eastAsia="仿宋_GB2312"/>
          <w:color w:val="000000" w:themeColor="text1"/>
          <w:sz w:val="32"/>
          <w:szCs w:val="32"/>
          <w:highlight w:val="none"/>
          <w14:textFill>
            <w14:solidFill>
              <w14:schemeClr w14:val="tx1"/>
            </w14:solidFill>
          </w14:textFill>
        </w:rPr>
        <w:t>。</w:t>
      </w:r>
    </w:p>
    <w:p w14:paraId="5F884997">
      <w:pPr>
        <w:autoSpaceDN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（三）学历、学位、专业有关证书材料原件及复印件各一份，具体包括：</w:t>
      </w:r>
    </w:p>
    <w:p w14:paraId="0DB1607C">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1.符合岗位学历、专业要求的学历证书。</w:t>
      </w:r>
    </w:p>
    <w:p w14:paraId="27B4141C">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招聘岗位要求具体专业、应聘人员学历证书上注明的专业为一级学科（类）的，还需提交学校出具的所学具体专业的说明。</w:t>
      </w:r>
    </w:p>
    <w:p w14:paraId="60FCE440">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招聘岗位要求具体方向、应聘人员学历证书上未注明的，还需提交能体现具体方向的就业推荐表、毕业论文答辩登记表、成绩单、学校出具的相关情况说明等材料之一。</w:t>
      </w:r>
    </w:p>
    <w:p w14:paraId="185F282E">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2.招聘岗位有学位要求的，还需提交与学历证书相对应的学位证书。</w:t>
      </w:r>
    </w:p>
    <w:p w14:paraId="07C1549D">
      <w:pPr>
        <w:pStyle w:val="2"/>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尚未取得学历、学位证书的普通高校2026年应届毕业生，符合教研厅〔2016〕2号和教研厅函〔2019〕1号规定自2016年12月1日后录取且2026年毕业的非全日制研究生，提交学校核发的就业推荐表或学校相关部门出具的学历（专业）学位情况说明（可参照附件4样式出具）等其他材料；尚未取得学历学位证书的与国（境）内普通高校2026年应届毕业生同期毕业的留学回国人员需提交成绩单（附有资质的机构出具的翻译件）及规定时间内可取得学历学位证书和学历学位认证材料的承诺书；已取得学历学位证书、尚未取得学历学位认证的与国（境）内普通高校2026年应届毕业生同期毕业的留学回国人员提交学历学位证书及成绩单（附有资质的机构出具的翻译件），并作出规定时间内可取得学历学位认证的承诺。</w:t>
      </w:r>
    </w:p>
    <w:p w14:paraId="39C9B03B">
      <w:pPr>
        <w:pStyle w:val="6"/>
        <w:rPr>
          <w:rFonts w:ascii="仿宋_GB2312"/>
          <w:highlight w:val="none"/>
        </w:rPr>
      </w:pPr>
      <w:r>
        <w:rPr>
          <w:rFonts w:hint="eastAsia" w:ascii="仿宋_GB2312"/>
          <w:highlight w:val="none"/>
        </w:rPr>
        <w:t>（四）招聘岗位要求的其它相关资格证书（专业技术职务资格证书、执业资格证书、职业资格证书等）。对有规培合格要求的岗位，需提交规培合格材料或无需进行规培的说明材料。证书丢失的，可提交具有同等效力的公布文件、登记表等材料。</w:t>
      </w:r>
    </w:p>
    <w:p w14:paraId="2BE1C21B">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属无业人员的需提交处于无业状态的个人书面承诺（可参照附件5样式出具）。在职人员（含已签订就业协议人员）应聘的，还需提交有用人权限部门或单位（就业协议单位）出具的同意应聘（可参照附件6样式出具）或解聘材料。</w:t>
      </w:r>
    </w:p>
    <w:p w14:paraId="012950CE">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劳务派遣人员应聘的，提交的同意应聘或解聘材料需同时加盖派遣单位和工作单位公章。</w:t>
      </w:r>
    </w:p>
    <w:p w14:paraId="238C54C2">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公办中小学（幼儿园）在职教师应聘的，还需同时提交县以上教育行政主管部门出具的同意应聘或解聘材料。</w:t>
      </w:r>
    </w:p>
    <w:p w14:paraId="12BA95DE">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其中，报名时属在职人员、后解除劳动关系的，应提交解除劳动合同书、解除就业协议书等材料之一或档案代理部门出具的未就业说明（时间应在报名时间之后）。报名时无工作单位的不需要提交。</w:t>
      </w:r>
    </w:p>
    <w:p w14:paraId="68D51AA0">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以上为所需提交的主要材料，具体要求以桓台县卫生健康系统所属事业单位招聘急需紧缺专业技术人才现场资格审查公告为准。</w:t>
      </w:r>
    </w:p>
    <w:p w14:paraId="7E4BC459">
      <w:pPr>
        <w:pStyle w:val="6"/>
        <w:rPr>
          <w:rFonts w:eastAsia="黑体"/>
          <w:highlight w:val="none"/>
        </w:rPr>
      </w:pPr>
      <w:r>
        <w:rPr>
          <w:rFonts w:eastAsia="黑体"/>
          <w:highlight w:val="none"/>
        </w:rPr>
        <w:t>四、考察体检工作要求</w:t>
      </w:r>
    </w:p>
    <w:p w14:paraId="2804B36E">
      <w:pPr>
        <w:pStyle w:val="6"/>
        <w:rPr>
          <w:highlight w:val="none"/>
        </w:rPr>
      </w:pPr>
      <w:r>
        <w:rPr>
          <w:highlight w:val="none"/>
        </w:rPr>
        <w:t>进入考察体检范围人员名单和首批考察体检人员名单将在桓台县</w:t>
      </w:r>
      <w:r>
        <w:rPr>
          <w:rFonts w:hint="eastAsia"/>
          <w:highlight w:val="none"/>
        </w:rPr>
        <w:t>人民政府</w:t>
      </w:r>
      <w:r>
        <w:rPr>
          <w:highlight w:val="none"/>
        </w:rPr>
        <w:t>官方网站进行公告。</w:t>
      </w:r>
    </w:p>
    <w:p w14:paraId="1F03C6AD">
      <w:pPr>
        <w:pStyle w:val="6"/>
        <w:rPr>
          <w:highlight w:val="none"/>
        </w:rPr>
      </w:pPr>
      <w:r>
        <w:rPr>
          <w:highlight w:val="none"/>
        </w:rPr>
        <w:t>由招聘单位负责成立考察小组，每组由2名以上工作人员组成。必要时可到应聘人员所在学校（单位）、档案存放地，采取查阅档案、召开座谈会、个别访谈等形式进行实地考察。</w:t>
      </w:r>
    </w:p>
    <w:p w14:paraId="43FC836A">
      <w:pPr>
        <w:pStyle w:val="6"/>
        <w:rPr>
          <w:highlight w:val="none"/>
        </w:rPr>
      </w:pPr>
      <w:r>
        <w:rPr>
          <w:highlight w:val="none"/>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同时要按照干部档案管理有关规定，对考察对象的档案进行严格审核，重点审核“三龄两历一身份”等内容。对档案中存在的问题未查清或未处理到位的，不予办理聘用手续。考察必须实事求是、客观公正地评价被考察对象，并形成书面考察意见。</w:t>
      </w:r>
    </w:p>
    <w:p w14:paraId="22288B9F">
      <w:pPr>
        <w:pStyle w:val="6"/>
        <w:rPr>
          <w:highlight w:val="none"/>
        </w:rPr>
      </w:pPr>
      <w:r>
        <w:rPr>
          <w:highlight w:val="none"/>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14:paraId="355108AA">
      <w:pPr>
        <w:pStyle w:val="6"/>
        <w:rPr>
          <w:rFonts w:eastAsia="黑体"/>
          <w:highlight w:val="none"/>
        </w:rPr>
      </w:pPr>
      <w:r>
        <w:rPr>
          <w:rFonts w:eastAsia="黑体"/>
          <w:highlight w:val="none"/>
        </w:rPr>
        <w:t>五、聘用入职办理要求</w:t>
      </w:r>
    </w:p>
    <w:p w14:paraId="34BCD29C">
      <w:pPr>
        <w:pStyle w:val="6"/>
        <w:rPr>
          <w:highlight w:val="none"/>
        </w:rPr>
      </w:pPr>
      <w:r>
        <w:rPr>
          <w:highlight w:val="none"/>
        </w:rPr>
        <w:t>事业单位和受聘人员按规定签订聘用合同，确立人事关系。新聘用人员按规定实行试用期制度，期满合格的正式聘用，不合格的解除聘用合同，试用期包括在聘用合同期限内。最低服务期限一般为</w:t>
      </w:r>
      <w:r>
        <w:rPr>
          <w:rFonts w:hint="eastAsia"/>
          <w:highlight w:val="none"/>
        </w:rPr>
        <w:t>5年。</w:t>
      </w:r>
    </w:p>
    <w:p w14:paraId="63DD5F22">
      <w:pPr>
        <w:pStyle w:val="6"/>
        <w:rPr>
          <w:highlight w:val="none"/>
        </w:rPr>
      </w:pPr>
      <w:r>
        <w:rPr>
          <w:highlight w:val="none"/>
        </w:rPr>
        <w:t>新聘用人员试用期满合格的按照招聘岗位类别及层次聘用，不合格的解除聘用合同。</w:t>
      </w:r>
    </w:p>
    <w:p w14:paraId="57CB42A7">
      <w:pPr>
        <w:pStyle w:val="6"/>
        <w:rPr>
          <w:highlight w:val="none"/>
        </w:rPr>
      </w:pPr>
      <w:r>
        <w:rPr>
          <w:highlight w:val="none"/>
        </w:rPr>
        <w:t>实行人员控制总量备案管理的事业单位新聘用人员的管理，按照人员控制总量备案管理有关规定执行。</w:t>
      </w:r>
    </w:p>
    <w:p w14:paraId="7717631A">
      <w:pPr>
        <w:pStyle w:val="6"/>
        <w:rPr>
          <w:rFonts w:eastAsia="黑体"/>
          <w:highlight w:val="none"/>
        </w:rPr>
      </w:pPr>
      <w:r>
        <w:rPr>
          <w:rFonts w:eastAsia="黑体"/>
          <w:highlight w:val="none"/>
        </w:rPr>
        <w:t>六、有关问题解答</w:t>
      </w:r>
    </w:p>
    <w:p w14:paraId="3251021A">
      <w:pPr>
        <w:pStyle w:val="6"/>
        <w:rPr>
          <w:highlight w:val="none"/>
        </w:rPr>
      </w:pPr>
      <w:r>
        <w:rPr>
          <w:highlight w:val="none"/>
        </w:rPr>
        <w:t>（一）岗位要求具有的相关证书取得时间有什么要求？</w:t>
      </w:r>
    </w:p>
    <w:p w14:paraId="52A2DADD">
      <w:pPr>
        <w:snapToGrid w:val="0"/>
        <w:spacing w:line="560" w:lineRule="exact"/>
        <w:ind w:firstLine="627" w:firstLineChars="196"/>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普通高校2026年应届毕业生，符合教研厅〔2016〕2号和教研厅函〔2019〕1号规定自2016年12月1日后录取且2026年毕业的非全日制研究生，与国（境）内普通高校2026年应届毕业生同期毕业的留学回国人员可依据取得的普通高等学历教育和国（境）外留学学历学位及相应专业应聘，所需的学历学位证书应于2026年7月31日以前取得。</w:t>
      </w:r>
    </w:p>
    <w:p w14:paraId="0164464B">
      <w:pPr>
        <w:spacing w:line="560" w:lineRule="exact"/>
        <w:ind w:firstLine="640" w:firstLineChars="200"/>
        <w:jc w:val="lef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其他人员的学历、学位证书应在2026年</w:t>
      </w:r>
      <w:r>
        <w:rPr>
          <w:rFonts w:hint="eastAsia" w:eastAsia="仿宋_GB2312"/>
          <w:color w:val="000000" w:themeColor="text1"/>
          <w:sz w:val="32"/>
          <w:szCs w:val="32"/>
          <w:highlight w:val="none"/>
          <w:lang w:val="en-US" w:eastAsia="zh-CN"/>
          <w14:textFill>
            <w14:solidFill>
              <w14:schemeClr w14:val="tx1"/>
            </w14:solidFill>
          </w14:textFill>
        </w:rPr>
        <w:t>6</w:t>
      </w:r>
      <w:r>
        <w:rPr>
          <w:rFonts w:eastAsia="仿宋_GB2312"/>
          <w:color w:val="000000" w:themeColor="text1"/>
          <w:sz w:val="32"/>
          <w:szCs w:val="32"/>
          <w:highlight w:val="none"/>
          <w14:textFill>
            <w14:solidFill>
              <w14:schemeClr w14:val="tx1"/>
            </w14:solidFill>
          </w14:textFill>
        </w:rPr>
        <w:t>月</w:t>
      </w:r>
      <w:r>
        <w:rPr>
          <w:rFonts w:hint="eastAsia" w:eastAsia="仿宋_GB2312"/>
          <w:color w:val="000000" w:themeColor="text1"/>
          <w:sz w:val="32"/>
          <w:szCs w:val="32"/>
          <w:highlight w:val="none"/>
          <w:lang w:val="en-US" w:eastAsia="zh-CN"/>
          <w14:textFill>
            <w14:solidFill>
              <w14:schemeClr w14:val="tx1"/>
            </w14:solidFill>
          </w14:textFill>
        </w:rPr>
        <w:t>8</w:t>
      </w:r>
      <w:r>
        <w:rPr>
          <w:rFonts w:hint="eastAsia" w:eastAsia="仿宋_GB2312"/>
          <w:color w:val="000000" w:themeColor="text1"/>
          <w:sz w:val="32"/>
          <w:szCs w:val="32"/>
          <w:highlight w:val="none"/>
          <w14:textFill>
            <w14:solidFill>
              <w14:schemeClr w14:val="tx1"/>
            </w14:solidFill>
          </w14:textFill>
        </w:rPr>
        <w:t>日</w:t>
      </w:r>
      <w:r>
        <w:rPr>
          <w:rFonts w:eastAsia="仿宋_GB2312"/>
          <w:color w:val="000000" w:themeColor="text1"/>
          <w:sz w:val="32"/>
          <w:szCs w:val="32"/>
          <w:highlight w:val="none"/>
          <w14:textFill>
            <w14:solidFill>
              <w14:schemeClr w14:val="tx1"/>
            </w14:solidFill>
          </w14:textFill>
        </w:rPr>
        <w:t>以前取得。</w:t>
      </w:r>
    </w:p>
    <w:p w14:paraId="5DF99C99">
      <w:pPr>
        <w:spacing w:line="560" w:lineRule="exact"/>
        <w:ind w:firstLine="640" w:firstLineChars="200"/>
        <w:jc w:val="lef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岗位其他条件中要求的相关资格证书，应在2026年</w:t>
      </w:r>
      <w:r>
        <w:rPr>
          <w:rFonts w:hint="eastAsia" w:eastAsia="仿宋_GB2312"/>
          <w:color w:val="000000" w:themeColor="text1"/>
          <w:sz w:val="32"/>
          <w:szCs w:val="32"/>
          <w:highlight w:val="none"/>
          <w:lang w:val="en-US" w:eastAsia="zh-CN"/>
          <w14:textFill>
            <w14:solidFill>
              <w14:schemeClr w14:val="tx1"/>
            </w14:solidFill>
          </w14:textFill>
        </w:rPr>
        <w:t>6</w:t>
      </w:r>
      <w:r>
        <w:rPr>
          <w:rFonts w:eastAsia="仿宋_GB2312"/>
          <w:color w:val="000000" w:themeColor="text1"/>
          <w:sz w:val="32"/>
          <w:szCs w:val="32"/>
          <w:highlight w:val="none"/>
          <w14:textFill>
            <w14:solidFill>
              <w14:schemeClr w14:val="tx1"/>
            </w14:solidFill>
          </w14:textFill>
        </w:rPr>
        <w:t>月</w:t>
      </w:r>
      <w:r>
        <w:rPr>
          <w:rFonts w:hint="eastAsia" w:eastAsia="仿宋_GB2312"/>
          <w:color w:val="000000" w:themeColor="text1"/>
          <w:sz w:val="32"/>
          <w:szCs w:val="32"/>
          <w:highlight w:val="none"/>
          <w:lang w:val="en-US" w:eastAsia="zh-CN"/>
          <w14:textFill>
            <w14:solidFill>
              <w14:schemeClr w14:val="tx1"/>
            </w14:solidFill>
          </w14:textFill>
        </w:rPr>
        <w:t>8</w:t>
      </w:r>
      <w:r>
        <w:rPr>
          <w:rFonts w:hint="eastAsia" w:eastAsia="仿宋_GB2312"/>
          <w:color w:val="000000" w:themeColor="text1"/>
          <w:sz w:val="32"/>
          <w:szCs w:val="32"/>
          <w:highlight w:val="none"/>
          <w14:textFill>
            <w14:solidFill>
              <w14:schemeClr w14:val="tx1"/>
            </w14:solidFill>
          </w14:textFill>
        </w:rPr>
        <w:t>日</w:t>
      </w:r>
      <w:r>
        <w:rPr>
          <w:rFonts w:eastAsia="仿宋_GB2312"/>
          <w:color w:val="000000" w:themeColor="text1"/>
          <w:sz w:val="32"/>
          <w:szCs w:val="32"/>
          <w:highlight w:val="none"/>
          <w14:textFill>
            <w14:solidFill>
              <w14:schemeClr w14:val="tx1"/>
            </w14:solidFill>
          </w14:textFill>
        </w:rPr>
        <w:t>以前取得。对于2026年新考取相关资格证书的，可暂提交已通过考试的成绩单，但最晚必须于2026年</w:t>
      </w:r>
      <w:r>
        <w:rPr>
          <w:rFonts w:hint="eastAsia" w:eastAsia="仿宋_GB2312"/>
          <w:color w:val="000000" w:themeColor="text1"/>
          <w:sz w:val="32"/>
          <w:szCs w:val="32"/>
          <w:highlight w:val="none"/>
          <w:lang w:val="en-US" w:eastAsia="zh-CN"/>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月31日提交相关资格证书原件进行审核，否则，取消其聘用资格。</w:t>
      </w:r>
    </w:p>
    <w:p w14:paraId="357D7860">
      <w:pPr>
        <w:spacing w:line="560" w:lineRule="exact"/>
        <w:ind w:firstLine="640" w:firstLineChars="200"/>
        <w:rPr>
          <w:rFonts w:eastAsia="仿宋"/>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（二）留学回国人员可以应聘哪些岗位，需提供哪些材料？</w:t>
      </w:r>
    </w:p>
    <w:p w14:paraId="2E668D5F">
      <w:pPr>
        <w:spacing w:line="560" w:lineRule="exact"/>
        <w:rPr>
          <w:rFonts w:eastAsia="仿宋_GB2312"/>
          <w:b/>
          <w:color w:val="000000" w:themeColor="text1"/>
          <w:sz w:val="32"/>
          <w:szCs w:val="32"/>
          <w:highlight w:val="none"/>
          <w14:textFill>
            <w14:solidFill>
              <w14:schemeClr w14:val="tx1"/>
            </w14:solidFill>
          </w14:textFill>
        </w:rPr>
      </w:pPr>
      <w:r>
        <w:rPr>
          <w:rFonts w:eastAsia="仿宋"/>
          <w:color w:val="000000" w:themeColor="text1"/>
          <w:sz w:val="32"/>
          <w:szCs w:val="32"/>
          <w:highlight w:val="none"/>
          <w14:textFill>
            <w14:solidFill>
              <w14:schemeClr w14:val="tx1"/>
            </w14:solidFill>
          </w14:textFill>
        </w:rPr>
        <w:t>　　</w:t>
      </w:r>
      <w:r>
        <w:rPr>
          <w:rFonts w:eastAsia="仿宋_GB2312"/>
          <w:color w:val="000000" w:themeColor="text1"/>
          <w:sz w:val="32"/>
          <w:szCs w:val="32"/>
          <w:highlight w:val="none"/>
          <w14:textFill>
            <w14:solidFill>
              <w14:schemeClr w14:val="tx1"/>
            </w14:solidFill>
          </w14:textFill>
        </w:rPr>
        <w:t>留学回国人员可根据自身情况应聘符合条件的岗位。</w:t>
      </w:r>
    </w:p>
    <w:p w14:paraId="7F08B92F">
      <w:pPr>
        <w:autoSpaceDN w:val="0"/>
        <w:spacing w:line="560" w:lineRule="exact"/>
        <w:ind w:firstLine="704" w:firstLineChars="22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留学回国人员应聘的，除需提供岗位要求的相关材料外，还需于2026年9月30日以前提供国家教育部门的学历学位认证材料和成绩单（附有资质的机构出具的翻译件）等材料。应聘人员可登录教育部留学服务中心网站（http://www.cscse.edu.cn）查询认证的有关要求和程序。</w:t>
      </w:r>
    </w:p>
    <w:p w14:paraId="1CBAC39C">
      <w:pPr>
        <w:spacing w:line="560" w:lineRule="exact"/>
        <w:ind w:firstLine="640" w:firstLineChars="200"/>
        <w:jc w:val="left"/>
        <w:rPr>
          <w:rFonts w:eastAsia="楷体_GB2312"/>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（三）2026年毕业的定向生、委培生是否可以应聘？</w:t>
      </w:r>
    </w:p>
    <w:p w14:paraId="6433765E">
      <w:pPr>
        <w:spacing w:line="560" w:lineRule="exact"/>
        <w:ind w:firstLine="640" w:firstLineChars="200"/>
        <w:rPr>
          <w:rFonts w:eastAsia="楷体_GB2312"/>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2026</w:t>
      </w:r>
      <w:r>
        <w:rPr>
          <w:rFonts w:eastAsia="仿宋_GB2312"/>
          <w:color w:val="000000" w:themeColor="text1"/>
          <w:sz w:val="32"/>
          <w:szCs w:val="32"/>
          <w:highlight w:val="none"/>
          <w14:textFill>
            <w14:solidFill>
              <w14:schemeClr w14:val="tx1"/>
            </w14:solidFill>
          </w14:textFill>
        </w:rPr>
        <w:t>年毕业的定向生、委培生原则上不得应聘。如委培或定向单位同意其应聘，应当由委培或定向单位出具同意应聘说明，并经所在院校同意后方可应聘。</w:t>
      </w:r>
    </w:p>
    <w:p w14:paraId="181591F8">
      <w:pPr>
        <w:snapToGrid w:val="0"/>
        <w:spacing w:line="560" w:lineRule="exact"/>
        <w:ind w:firstLine="640" w:firstLineChars="200"/>
        <w:rPr>
          <w:rFonts w:eastAsia="楷体_GB2312"/>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（四）资格审查工作由谁负责？</w:t>
      </w:r>
    </w:p>
    <w:p w14:paraId="3A52A9DA">
      <w:pPr>
        <w:widowControl/>
        <w:spacing w:line="560" w:lineRule="exact"/>
        <w:ind w:firstLine="640" w:firstLineChars="200"/>
        <w:jc w:val="left"/>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资格审查包括资格初审与复审工作由招聘单位负责。</w:t>
      </w:r>
    </w:p>
    <w:p w14:paraId="647803F1">
      <w:pPr>
        <w:snapToGrid w:val="0"/>
        <w:spacing w:line="560" w:lineRule="exact"/>
        <w:ind w:firstLine="640" w:firstLineChars="200"/>
        <w:rPr>
          <w:rFonts w:eastAsia="楷体_GB2312"/>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（五）对招聘岗位资格条件有疑问如何咨询？</w:t>
      </w:r>
    </w:p>
    <w:p w14:paraId="2E232D4A">
      <w:pPr>
        <w:snapToGrid w:val="0"/>
        <w:spacing w:line="560" w:lineRule="exact"/>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对招聘岗位资格条件和其他内容有疑问的，请与招聘单位联系。</w:t>
      </w:r>
    </w:p>
    <w:p w14:paraId="2D84D68F">
      <w:pPr>
        <w:snapToGrid w:val="0"/>
        <w:spacing w:line="560" w:lineRule="exact"/>
        <w:ind w:firstLine="640" w:firstLineChars="200"/>
        <w:rPr>
          <w:rFonts w:eastAsia="楷体_GB2312"/>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（六）违纪违规及存在不诚信情形的应聘人员如何处理？</w:t>
      </w:r>
    </w:p>
    <w:p w14:paraId="125D7262">
      <w:pPr>
        <w:snapToGrid w:val="0"/>
        <w:spacing w:line="560" w:lineRule="exact"/>
        <w:ind w:firstLine="640" w:firstLineChars="200"/>
        <w:rPr>
          <w:rFonts w:eastAsia="仿宋_GB2312"/>
          <w:color w:val="000000" w:themeColor="text1"/>
          <w:kern w:val="0"/>
          <w:sz w:val="32"/>
          <w:szCs w:val="32"/>
          <w:highlight w:val="none"/>
          <w:lang w:bidi="ar"/>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应聘人员要严格遵守公开招聘的相关政策规定，遵从公开招聘考试安排，其在应聘期间的表现，将作为公开招聘考察的重要内容之一。</w:t>
      </w:r>
      <w:r>
        <w:rPr>
          <w:rFonts w:eastAsia="仿宋_GB2312"/>
          <w:color w:val="000000" w:themeColor="text1"/>
          <w:sz w:val="32"/>
          <w:szCs w:val="32"/>
          <w:highlight w:val="none"/>
          <w:lang w:bidi="ar"/>
          <w14:textFill>
            <w14:solidFill>
              <w14:schemeClr w14:val="tx1"/>
            </w14:solidFill>
          </w14:textFill>
        </w:rPr>
        <w:t>对违反公开招聘纪律的应聘人员，按照《事业单位公开招聘违纪违规行为处理规定》（中华人民共和国人力资源和社会保障部令第35号）等有关规定严肃处理。</w:t>
      </w:r>
      <w:r>
        <w:rPr>
          <w:rFonts w:eastAsia="仿宋_GB2312"/>
          <w:color w:val="000000" w:themeColor="text1"/>
          <w:sz w:val="32"/>
          <w:szCs w:val="32"/>
          <w:highlight w:val="none"/>
          <w14:textFill>
            <w14:solidFill>
              <w14:schemeClr w14:val="tx1"/>
            </w14:solidFill>
          </w14:textFill>
        </w:rPr>
        <w:t>对招聘工作存在不诚信情形的应聘人员，记入</w:t>
      </w:r>
      <w:r>
        <w:rPr>
          <w:rFonts w:eastAsia="仿宋_GB2312"/>
          <w:color w:val="000000" w:themeColor="text1"/>
          <w:kern w:val="0"/>
          <w:sz w:val="32"/>
          <w:szCs w:val="32"/>
          <w:highlight w:val="none"/>
          <w:lang w:bidi="ar"/>
          <w14:textFill>
            <w14:solidFill>
              <w14:schemeClr w14:val="tx1"/>
            </w14:solidFill>
          </w14:textFill>
        </w:rPr>
        <w:t>事业单位应聘人员诚信档案。</w:t>
      </w:r>
    </w:p>
    <w:p w14:paraId="4EFF1E72">
      <w:pPr>
        <w:spacing w:line="560" w:lineRule="exact"/>
        <w:ind w:firstLine="640" w:firstLineChars="200"/>
        <w:rPr>
          <w:rFonts w:eastAsia="楷体_GB2312"/>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（七）如何理解“在读的非应届毕业生”不能应聘？</w:t>
      </w:r>
    </w:p>
    <w:p w14:paraId="78B29E9E">
      <w:pPr>
        <w:spacing w:line="560" w:lineRule="exact"/>
        <w:ind w:firstLine="707"/>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全脱产在校学习的国内普通高等学历教育学生和国（境）外留学人员，2026年7月31日以前无法完成学业并取得学历学位证书的，不得应聘。</w:t>
      </w:r>
    </w:p>
    <w:p w14:paraId="2D76EF4A">
      <w:pPr>
        <w:pStyle w:val="3"/>
        <w:spacing w:after="0" w:line="560" w:lineRule="exact"/>
        <w:ind w:firstLine="707"/>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37CF4A8E">
      <w:pPr>
        <w:pStyle w:val="11"/>
        <w:spacing w:line="560" w:lineRule="exact"/>
        <w:ind w:firstLine="707"/>
        <w:rPr>
          <w:rFonts w:ascii="Times New Roman" w:eastAsia="楷体_GB2312"/>
          <w:color w:val="000000" w:themeColor="text1"/>
          <w:sz w:val="32"/>
          <w:szCs w:val="32"/>
          <w:highlight w:val="none"/>
          <w14:textFill>
            <w14:solidFill>
              <w14:schemeClr w14:val="tx1"/>
            </w14:solidFill>
          </w14:textFill>
        </w:rPr>
      </w:pPr>
      <w:r>
        <w:rPr>
          <w:rFonts w:ascii="Times New Roman" w:eastAsia="楷体_GB2312"/>
          <w:color w:val="000000" w:themeColor="text1"/>
          <w:sz w:val="32"/>
          <w:szCs w:val="32"/>
          <w:highlight w:val="none"/>
          <w14:textFill>
            <w14:solidFill>
              <w14:schemeClr w14:val="tx1"/>
            </w14:solidFill>
          </w14:textFill>
        </w:rPr>
        <w:t>（八）其他未明确的时间截止日期是多少？</w:t>
      </w:r>
    </w:p>
    <w:p w14:paraId="154B5EFC">
      <w:pPr>
        <w:autoSpaceDE w:val="0"/>
        <w:autoSpaceDN w:val="0"/>
        <w:adjustRightInd w:val="0"/>
        <w:snapToGrid w:val="0"/>
        <w:spacing w:line="560" w:lineRule="exact"/>
        <w:ind w:firstLine="707"/>
        <w:rPr>
          <w:rFonts w:eastAsia="楷体_GB2312"/>
          <w:b/>
          <w:bCs/>
          <w:color w:val="000000" w:themeColor="text1"/>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其他未明确的时间计算截止日均为2026年</w:t>
      </w:r>
      <w:r>
        <w:rPr>
          <w:rFonts w:hint="eastAsia" w:eastAsia="仿宋_GB2312"/>
          <w:color w:val="000000" w:themeColor="text1"/>
          <w:kern w:val="0"/>
          <w:sz w:val="32"/>
          <w:szCs w:val="32"/>
          <w:highlight w:val="none"/>
          <w:lang w:val="en-US" w:eastAsia="zh-CN"/>
          <w14:textFill>
            <w14:solidFill>
              <w14:schemeClr w14:val="tx1"/>
            </w14:solidFill>
          </w14:textFill>
        </w:rPr>
        <w:t>6</w:t>
      </w:r>
      <w:r>
        <w:rPr>
          <w:rFonts w:eastAsia="仿宋_GB2312"/>
          <w:color w:val="000000" w:themeColor="text1"/>
          <w:kern w:val="0"/>
          <w:sz w:val="32"/>
          <w:szCs w:val="32"/>
          <w:highlight w:val="none"/>
          <w14:textFill>
            <w14:solidFill>
              <w14:schemeClr w14:val="tx1"/>
            </w14:solidFill>
          </w14:textFill>
        </w:rPr>
        <w:t>月</w:t>
      </w:r>
      <w:r>
        <w:rPr>
          <w:rFonts w:hint="eastAsia" w:eastAsia="仿宋_GB2312"/>
          <w:color w:val="000000" w:themeColor="text1"/>
          <w:kern w:val="0"/>
          <w:sz w:val="32"/>
          <w:szCs w:val="32"/>
          <w:highlight w:val="none"/>
          <w:lang w:val="en-US" w:eastAsia="zh-CN"/>
          <w14:textFill>
            <w14:solidFill>
              <w14:schemeClr w14:val="tx1"/>
            </w14:solidFill>
          </w14:textFill>
        </w:rPr>
        <w:t>8</w:t>
      </w:r>
      <w:r>
        <w:rPr>
          <w:rFonts w:hint="eastAsia" w:eastAsia="仿宋_GB2312"/>
          <w:color w:val="000000" w:themeColor="text1"/>
          <w:kern w:val="0"/>
          <w:sz w:val="32"/>
          <w:szCs w:val="32"/>
          <w:highlight w:val="none"/>
          <w14:textFill>
            <w14:solidFill>
              <w14:schemeClr w14:val="tx1"/>
            </w14:solidFill>
          </w14:textFill>
        </w:rPr>
        <w:t>日。</w:t>
      </w:r>
    </w:p>
    <w:p w14:paraId="5F904910">
      <w:pPr>
        <w:pStyle w:val="3"/>
        <w:rPr>
          <w:color w:val="000000" w:themeColor="text1"/>
          <w:highlight w:val="none"/>
          <w14:textFill>
            <w14:solidFill>
              <w14:schemeClr w14:val="tx1"/>
            </w14:solidFill>
          </w14:textFill>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C74E">
    <w:pPr>
      <w:pStyle w:val="4"/>
      <w:framePr w:wrap="around" w:vAnchor="text" w:hAnchor="margin" w:xAlign="center" w:y="1"/>
      <w:ind w:firstLine="530"/>
      <w:rPr>
        <w:rStyle w:val="10"/>
        <w:rFonts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- 8 -</w:t>
    </w:r>
    <w:r>
      <w:rPr>
        <w:rFonts w:hint="eastAsia" w:ascii="仿宋_GB2312" w:eastAsia="仿宋_GB2312"/>
        <w:sz w:val="24"/>
        <w:szCs w:val="24"/>
      </w:rPr>
      <w:fldChar w:fldCharType="end"/>
    </w:r>
  </w:p>
  <w:p w14:paraId="61920413">
    <w:pPr>
      <w:pStyle w:val="4"/>
      <w:ind w:firstLine="398"/>
    </w:pPr>
  </w:p>
  <w:p w14:paraId="048E9F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DE4E2">
    <w:pPr>
      <w:pStyle w:val="4"/>
      <w:framePr w:wrap="around" w:vAnchor="text" w:hAnchor="margin" w:xAlign="center" w:y="1"/>
      <w:ind w:firstLine="398"/>
      <w:rPr>
        <w:rStyle w:val="10"/>
      </w:rPr>
    </w:pPr>
    <w:r>
      <w:fldChar w:fldCharType="begin"/>
    </w:r>
    <w:r>
      <w:rPr>
        <w:rStyle w:val="10"/>
      </w:rPr>
      <w:instrText xml:space="preserve">PAGE  </w:instrText>
    </w:r>
    <w:r>
      <w:fldChar w:fldCharType="separate"/>
    </w:r>
    <w:r>
      <w:rPr>
        <w:rStyle w:val="10"/>
      </w:rPr>
      <w:t>-1-</w:t>
    </w:r>
    <w:r>
      <w:fldChar w:fldCharType="end"/>
    </w:r>
  </w:p>
  <w:p w14:paraId="75607A3E">
    <w:pPr>
      <w:pStyle w:val="4"/>
      <w:ind w:firstLine="398"/>
    </w:pPr>
  </w:p>
  <w:p w14:paraId="67C0A31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115385C"/>
    <w:multiLevelType w:val="multilevel"/>
    <w:tmpl w:val="6115385C"/>
    <w:lvl w:ilvl="0" w:tentative="0">
      <w:start w:val="1"/>
      <w:numFmt w:val="japaneseCounting"/>
      <w:lvlText w:val="%1、"/>
      <w:lvlJc w:val="left"/>
      <w:pPr>
        <w:ind w:left="1355" w:hanging="648"/>
      </w:pPr>
      <w:rPr>
        <w:rFonts w:hint="default"/>
      </w:rPr>
    </w:lvl>
    <w:lvl w:ilvl="1" w:tentative="0">
      <w:start w:val="1"/>
      <w:numFmt w:val="lowerLetter"/>
      <w:lvlText w:val="%2)"/>
      <w:lvlJc w:val="left"/>
      <w:pPr>
        <w:ind w:left="1547" w:hanging="420"/>
      </w:pPr>
    </w:lvl>
    <w:lvl w:ilvl="2" w:tentative="0">
      <w:start w:val="1"/>
      <w:numFmt w:val="lowerRoman"/>
      <w:lvlText w:val="%3."/>
      <w:lvlJc w:val="right"/>
      <w:pPr>
        <w:ind w:left="1967" w:hanging="420"/>
      </w:pPr>
    </w:lvl>
    <w:lvl w:ilvl="3" w:tentative="0">
      <w:start w:val="1"/>
      <w:numFmt w:val="decimal"/>
      <w:lvlText w:val="%4."/>
      <w:lvlJc w:val="left"/>
      <w:pPr>
        <w:ind w:left="2387" w:hanging="420"/>
      </w:pPr>
    </w:lvl>
    <w:lvl w:ilvl="4" w:tentative="0">
      <w:start w:val="1"/>
      <w:numFmt w:val="lowerLetter"/>
      <w:lvlText w:val="%5)"/>
      <w:lvlJc w:val="left"/>
      <w:pPr>
        <w:ind w:left="2807" w:hanging="420"/>
      </w:pPr>
    </w:lvl>
    <w:lvl w:ilvl="5" w:tentative="0">
      <w:start w:val="1"/>
      <w:numFmt w:val="lowerRoman"/>
      <w:lvlText w:val="%6."/>
      <w:lvlJc w:val="right"/>
      <w:pPr>
        <w:ind w:left="3227" w:hanging="420"/>
      </w:pPr>
    </w:lvl>
    <w:lvl w:ilvl="6" w:tentative="0">
      <w:start w:val="1"/>
      <w:numFmt w:val="decimal"/>
      <w:lvlText w:val="%7."/>
      <w:lvlJc w:val="left"/>
      <w:pPr>
        <w:ind w:left="3647" w:hanging="420"/>
      </w:pPr>
    </w:lvl>
    <w:lvl w:ilvl="7" w:tentative="0">
      <w:start w:val="1"/>
      <w:numFmt w:val="lowerLetter"/>
      <w:lvlText w:val="%8)"/>
      <w:lvlJc w:val="left"/>
      <w:pPr>
        <w:ind w:left="4067" w:hanging="420"/>
      </w:pPr>
    </w:lvl>
    <w:lvl w:ilvl="8" w:tentative="0">
      <w:start w:val="1"/>
      <w:numFmt w:val="lowerRoman"/>
      <w:lvlText w:val="%9."/>
      <w:lvlJc w:val="right"/>
      <w:pPr>
        <w:ind w:left="4487" w:hanging="420"/>
      </w:pPr>
    </w:lvl>
  </w:abstractNum>
  <w:abstractNum w:abstractNumId="2">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lYTliMzJiOTQ1MDdhNDRiNDk1OTIyMWY4YTZmODEifQ=="/>
  </w:docVars>
  <w:rsids>
    <w:rsidRoot w:val="341533E1"/>
    <w:rsid w:val="00010A4F"/>
    <w:rsid w:val="00062C13"/>
    <w:rsid w:val="000833C3"/>
    <w:rsid w:val="00092FE7"/>
    <w:rsid w:val="000A23A4"/>
    <w:rsid w:val="000A2918"/>
    <w:rsid w:val="000E0FF7"/>
    <w:rsid w:val="001446BC"/>
    <w:rsid w:val="00171FC2"/>
    <w:rsid w:val="00182B49"/>
    <w:rsid w:val="001859D2"/>
    <w:rsid w:val="001A50BC"/>
    <w:rsid w:val="001F5B50"/>
    <w:rsid w:val="002013D0"/>
    <w:rsid w:val="00220CC1"/>
    <w:rsid w:val="00226DCB"/>
    <w:rsid w:val="002F28F7"/>
    <w:rsid w:val="002F5AAF"/>
    <w:rsid w:val="0032266C"/>
    <w:rsid w:val="00356F90"/>
    <w:rsid w:val="0039543D"/>
    <w:rsid w:val="003C1A65"/>
    <w:rsid w:val="004044EA"/>
    <w:rsid w:val="004252EC"/>
    <w:rsid w:val="004C7111"/>
    <w:rsid w:val="004E1D13"/>
    <w:rsid w:val="004E50AB"/>
    <w:rsid w:val="004E7A55"/>
    <w:rsid w:val="0050776B"/>
    <w:rsid w:val="00550F67"/>
    <w:rsid w:val="00583EC5"/>
    <w:rsid w:val="005A537E"/>
    <w:rsid w:val="005D24B4"/>
    <w:rsid w:val="005E6F89"/>
    <w:rsid w:val="006801E5"/>
    <w:rsid w:val="006C1FF9"/>
    <w:rsid w:val="00713A01"/>
    <w:rsid w:val="007814CC"/>
    <w:rsid w:val="007824BA"/>
    <w:rsid w:val="007C1438"/>
    <w:rsid w:val="007E5BB3"/>
    <w:rsid w:val="008055F2"/>
    <w:rsid w:val="00893187"/>
    <w:rsid w:val="008B43C2"/>
    <w:rsid w:val="008E15E1"/>
    <w:rsid w:val="00936189"/>
    <w:rsid w:val="00937DE7"/>
    <w:rsid w:val="00937E76"/>
    <w:rsid w:val="00982E35"/>
    <w:rsid w:val="009F3EAF"/>
    <w:rsid w:val="00A0300D"/>
    <w:rsid w:val="00A225FA"/>
    <w:rsid w:val="00A24C2A"/>
    <w:rsid w:val="00AF2B98"/>
    <w:rsid w:val="00B35988"/>
    <w:rsid w:val="00B37DA2"/>
    <w:rsid w:val="00B45E1D"/>
    <w:rsid w:val="00B84767"/>
    <w:rsid w:val="00B94A05"/>
    <w:rsid w:val="00BA55AE"/>
    <w:rsid w:val="00BD6B01"/>
    <w:rsid w:val="00C55084"/>
    <w:rsid w:val="00C6070C"/>
    <w:rsid w:val="00C7441E"/>
    <w:rsid w:val="00C83F7D"/>
    <w:rsid w:val="00C93D38"/>
    <w:rsid w:val="00CA5D17"/>
    <w:rsid w:val="00CF3D1B"/>
    <w:rsid w:val="00D27E75"/>
    <w:rsid w:val="00D34DD2"/>
    <w:rsid w:val="00D85D74"/>
    <w:rsid w:val="00D9651A"/>
    <w:rsid w:val="00DF1219"/>
    <w:rsid w:val="00E84652"/>
    <w:rsid w:val="00E87CCE"/>
    <w:rsid w:val="00F10AA4"/>
    <w:rsid w:val="00F33249"/>
    <w:rsid w:val="00F3436D"/>
    <w:rsid w:val="00F77465"/>
    <w:rsid w:val="037D6668"/>
    <w:rsid w:val="03B60BF9"/>
    <w:rsid w:val="04550490"/>
    <w:rsid w:val="055A4C6F"/>
    <w:rsid w:val="071829E7"/>
    <w:rsid w:val="07637E0B"/>
    <w:rsid w:val="085F4F59"/>
    <w:rsid w:val="08E45B34"/>
    <w:rsid w:val="093A1D19"/>
    <w:rsid w:val="0A3B1CBD"/>
    <w:rsid w:val="0B1F4591"/>
    <w:rsid w:val="0B3C63B9"/>
    <w:rsid w:val="0DA60A1F"/>
    <w:rsid w:val="0DFB6E35"/>
    <w:rsid w:val="0EBB2D5A"/>
    <w:rsid w:val="10C009C2"/>
    <w:rsid w:val="11D12A4F"/>
    <w:rsid w:val="11D54078"/>
    <w:rsid w:val="12C86F91"/>
    <w:rsid w:val="12FC12B7"/>
    <w:rsid w:val="13E1537E"/>
    <w:rsid w:val="13FE242E"/>
    <w:rsid w:val="14186D36"/>
    <w:rsid w:val="14665E2F"/>
    <w:rsid w:val="17AD251E"/>
    <w:rsid w:val="18683831"/>
    <w:rsid w:val="191906F3"/>
    <w:rsid w:val="192042B7"/>
    <w:rsid w:val="1A534B73"/>
    <w:rsid w:val="1A8B231B"/>
    <w:rsid w:val="1AA41E20"/>
    <w:rsid w:val="1AF40481"/>
    <w:rsid w:val="1C25043E"/>
    <w:rsid w:val="1C814735"/>
    <w:rsid w:val="1CFC78DD"/>
    <w:rsid w:val="1D50652D"/>
    <w:rsid w:val="1DAD283B"/>
    <w:rsid w:val="1E1F6FCD"/>
    <w:rsid w:val="1EA8297E"/>
    <w:rsid w:val="1F5D306F"/>
    <w:rsid w:val="1F7B6261"/>
    <w:rsid w:val="21906C92"/>
    <w:rsid w:val="22664F3D"/>
    <w:rsid w:val="22AD59BC"/>
    <w:rsid w:val="23A2074E"/>
    <w:rsid w:val="23D21132"/>
    <w:rsid w:val="243A4C94"/>
    <w:rsid w:val="24520E6C"/>
    <w:rsid w:val="25E86C7E"/>
    <w:rsid w:val="263E5AE8"/>
    <w:rsid w:val="26F57CEA"/>
    <w:rsid w:val="27C11E46"/>
    <w:rsid w:val="280B44BC"/>
    <w:rsid w:val="29045C41"/>
    <w:rsid w:val="295D54F0"/>
    <w:rsid w:val="2A776506"/>
    <w:rsid w:val="2B9F52F4"/>
    <w:rsid w:val="2C6944A4"/>
    <w:rsid w:val="3033211E"/>
    <w:rsid w:val="31530BF4"/>
    <w:rsid w:val="329126F8"/>
    <w:rsid w:val="330854A5"/>
    <w:rsid w:val="341533E1"/>
    <w:rsid w:val="34454AE5"/>
    <w:rsid w:val="37FA3F1D"/>
    <w:rsid w:val="386C12AB"/>
    <w:rsid w:val="3A1A6634"/>
    <w:rsid w:val="3A667FA2"/>
    <w:rsid w:val="3C623043"/>
    <w:rsid w:val="3CDD1AC9"/>
    <w:rsid w:val="3E9468B8"/>
    <w:rsid w:val="3F6F165C"/>
    <w:rsid w:val="401C2BDC"/>
    <w:rsid w:val="40310913"/>
    <w:rsid w:val="40613143"/>
    <w:rsid w:val="40DA7728"/>
    <w:rsid w:val="41DE65A6"/>
    <w:rsid w:val="433E6AB4"/>
    <w:rsid w:val="43CB4A1B"/>
    <w:rsid w:val="45770016"/>
    <w:rsid w:val="46900347"/>
    <w:rsid w:val="46F026E2"/>
    <w:rsid w:val="480A12AF"/>
    <w:rsid w:val="48D233EC"/>
    <w:rsid w:val="49566B2A"/>
    <w:rsid w:val="496670C6"/>
    <w:rsid w:val="49A13C11"/>
    <w:rsid w:val="49DD0D30"/>
    <w:rsid w:val="4ABB5A89"/>
    <w:rsid w:val="4ADB7E59"/>
    <w:rsid w:val="4AFB0242"/>
    <w:rsid w:val="4B857BF0"/>
    <w:rsid w:val="4C2E6223"/>
    <w:rsid w:val="4E7A5EA1"/>
    <w:rsid w:val="52816D64"/>
    <w:rsid w:val="53940F70"/>
    <w:rsid w:val="540A7BB4"/>
    <w:rsid w:val="54C74A82"/>
    <w:rsid w:val="555D35CB"/>
    <w:rsid w:val="5647136A"/>
    <w:rsid w:val="568F16B6"/>
    <w:rsid w:val="56DB7A46"/>
    <w:rsid w:val="5A1843DD"/>
    <w:rsid w:val="5AA863D7"/>
    <w:rsid w:val="5B9601F9"/>
    <w:rsid w:val="5BCF4526"/>
    <w:rsid w:val="5C3502C8"/>
    <w:rsid w:val="5CD11D69"/>
    <w:rsid w:val="5D761E8A"/>
    <w:rsid w:val="5DA47237"/>
    <w:rsid w:val="5DFD4CF1"/>
    <w:rsid w:val="5F8A5C1A"/>
    <w:rsid w:val="6013360D"/>
    <w:rsid w:val="601A229B"/>
    <w:rsid w:val="62B034F2"/>
    <w:rsid w:val="63722488"/>
    <w:rsid w:val="646261E5"/>
    <w:rsid w:val="649D53D5"/>
    <w:rsid w:val="64CF20F6"/>
    <w:rsid w:val="64E10124"/>
    <w:rsid w:val="67D82580"/>
    <w:rsid w:val="69220339"/>
    <w:rsid w:val="6BB466CE"/>
    <w:rsid w:val="6C040682"/>
    <w:rsid w:val="6D82295D"/>
    <w:rsid w:val="6E4F1287"/>
    <w:rsid w:val="6EA57B32"/>
    <w:rsid w:val="6EC664AF"/>
    <w:rsid w:val="6F4D3CA0"/>
    <w:rsid w:val="70D171F6"/>
    <w:rsid w:val="70D91188"/>
    <w:rsid w:val="714102CD"/>
    <w:rsid w:val="72DA210F"/>
    <w:rsid w:val="740E5C53"/>
    <w:rsid w:val="74CF4239"/>
    <w:rsid w:val="76407E0A"/>
    <w:rsid w:val="773B56BC"/>
    <w:rsid w:val="78BB5485"/>
    <w:rsid w:val="7AC14A34"/>
    <w:rsid w:val="7ADE2CB2"/>
    <w:rsid w:val="7E3A5D7E"/>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widowControl/>
      <w:spacing w:line="560" w:lineRule="exact"/>
      <w:ind w:firstLine="640" w:firstLineChars="200"/>
    </w:pPr>
    <w:rPr>
      <w:rFonts w:eastAsia="仿宋_GB2312"/>
      <w:color w:val="000000" w:themeColor="text1"/>
      <w:sz w:val="32"/>
      <w:szCs w:val="32"/>
      <w14:textFill>
        <w14:solidFill>
          <w14:schemeClr w14:val="tx1"/>
        </w14:solidFill>
      </w14:textFill>
    </w:rPr>
  </w:style>
  <w:style w:type="character" w:styleId="9">
    <w:name w:val="Strong"/>
    <w:basedOn w:val="8"/>
    <w:autoRedefine/>
    <w:qFormat/>
    <w:uiPriority w:val="0"/>
    <w:rPr>
      <w:b/>
    </w:rPr>
  </w:style>
  <w:style w:type="character" w:styleId="10">
    <w:name w:val="page number"/>
    <w:basedOn w:val="8"/>
    <w:autoRedefine/>
    <w:qFormat/>
    <w:uiPriority w:val="0"/>
  </w:style>
  <w:style w:type="paragraph" w:customStyle="1" w:styleId="11">
    <w:name w:val="纯文本1"/>
    <w:basedOn w:val="1"/>
    <w:autoRedefine/>
    <w:qFormat/>
    <w:uiPriority w:val="0"/>
    <w:pPr>
      <w:autoSpaceDE w:val="0"/>
      <w:autoSpaceDN w:val="0"/>
      <w:adjustRightInd w:val="0"/>
    </w:pPr>
    <w:rPr>
      <w:rFonts w:ascii="宋体"/>
      <w:sz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3918</Words>
  <Characters>4038</Characters>
  <Lines>29</Lines>
  <Paragraphs>8</Paragraphs>
  <TotalTime>34</TotalTime>
  <ScaleCrop>false</ScaleCrop>
  <LinksUpToDate>false</LinksUpToDate>
  <CharactersWithSpaces>4048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2025-04-23T02:04:00Z</dcterms:created>
  <dc:creator>Administrator</dc:creator>
  <cp:lastModifiedBy>WPS_1758415475</cp:lastModifiedBy>
  <cp:lastPrinted>2024-02-29T02:51:00Z</cp:lastPrinted>
  <dcterms:modified xsi:type="dcterms:W3CDTF">2026-06-05T11:49:36Z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A7AC57B449904BB8871C6A5FBC4C2B8A_13</vt:lpwstr>
  </property>
  <property fmtid="{D5CDD505-2E9C-101B-9397-08002B2CF9AE}" pid="4" name="KSOTemplateDocerSaveRecord">
    <vt:lpwstr>eyJoZGlkIjoiYzdkMWI1NjFmOWY0ZGQ0NjdkYzQwNTQ4NWY3NTk1MzEiLCJ1c2VySWQiOiI0NTM5MzMzODYifQ==</vt:lpwstr>
  </property>
</Properties>
</file>