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3718E7">
      <w:pPr>
        <w:rPr>
          <w:rFonts w:hint="eastAsia" w:ascii="黑体" w:hAnsi="黑体" w:eastAsia="黑体" w:cs="宋体"/>
          <w:sz w:val="32"/>
          <w:szCs w:val="32"/>
          <w:lang w:eastAsia="zh-CN"/>
        </w:rPr>
      </w:pPr>
      <w:r>
        <w:rPr>
          <w:rFonts w:hint="eastAsia" w:ascii="黑体" w:hAnsi="黑体" w:eastAsia="黑体" w:cs="宋体"/>
          <w:sz w:val="32"/>
          <w:szCs w:val="32"/>
        </w:rPr>
        <w:t>附件</w:t>
      </w:r>
      <w:r>
        <w:rPr>
          <w:rFonts w:hint="eastAsia" w:ascii="黑体" w:hAnsi="黑体" w:eastAsia="黑体" w:cs="宋体"/>
          <w:sz w:val="32"/>
          <w:szCs w:val="32"/>
          <w:lang w:val="en-US" w:eastAsia="zh-CN"/>
        </w:rPr>
        <w:t>1</w:t>
      </w:r>
    </w:p>
    <w:p w14:paraId="23FE35A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napToGrid/>
          <w:kern w:val="2"/>
          <w:sz w:val="44"/>
          <w:szCs w:val="44"/>
          <w:lang w:val="en-US" w:eastAsia="zh-CN"/>
        </w:rPr>
      </w:pPr>
    </w:p>
    <w:p w14:paraId="04BCFA50">
      <w:pPr>
        <w:spacing w:line="560" w:lineRule="exact"/>
        <w:jc w:val="center"/>
        <w:rPr>
          <w:rFonts w:hint="eastAsia" w:ascii="方正小标宋简体" w:hAnsi="宋体" w:eastAsia="方正小标宋简体" w:cs="宋体"/>
          <w:sz w:val="44"/>
          <w:szCs w:val="44"/>
          <w:lang w:val="en-US" w:eastAsia="zh-CN"/>
        </w:rPr>
      </w:pPr>
      <w:r>
        <w:rPr>
          <w:rFonts w:hint="eastAsia" w:ascii="方正小标宋简体" w:hAnsi="宋体" w:eastAsia="方正小标宋简体" w:cs="宋体"/>
          <w:sz w:val="44"/>
          <w:szCs w:val="44"/>
          <w:lang w:val="en-US" w:eastAsia="zh-CN"/>
        </w:rPr>
        <w:t>国家参军入伍基本条件及优抚政策</w:t>
      </w:r>
    </w:p>
    <w:p w14:paraId="7EEB645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napToGrid/>
          <w:kern w:val="2"/>
          <w:sz w:val="44"/>
          <w:szCs w:val="44"/>
          <w:lang w:val="en-US" w:eastAsia="en-US"/>
        </w:rPr>
      </w:pPr>
    </w:p>
    <w:p w14:paraId="5790CC4D">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黑体" w:hAnsi="黑体" w:eastAsia="黑体" w:cs="黑体"/>
          <w:b w:val="0"/>
          <w:bCs w:val="0"/>
          <w:snapToGrid/>
          <w:kern w:val="2"/>
          <w:sz w:val="32"/>
          <w:szCs w:val="32"/>
          <w:lang w:val="en-US" w:eastAsia="zh-CN"/>
        </w:rPr>
        <w:t>一、</w:t>
      </w:r>
      <w:r>
        <w:rPr>
          <w:rFonts w:hint="eastAsia" w:ascii="黑体" w:hAnsi="黑体" w:eastAsia="黑体" w:cs="黑体"/>
          <w:b w:val="0"/>
          <w:bCs w:val="0"/>
          <w:snapToGrid/>
          <w:kern w:val="2"/>
          <w:sz w:val="32"/>
          <w:szCs w:val="32"/>
          <w:lang w:val="en-US" w:eastAsia="en-US"/>
        </w:rPr>
        <w:t xml:space="preserve"> 基本条件 </w:t>
      </w:r>
      <w:r>
        <w:rPr>
          <w:rFonts w:hint="eastAsia" w:ascii="仿宋" w:hAnsi="仿宋" w:eastAsia="仿宋" w:cs="仿宋"/>
          <w:snapToGrid/>
          <w:kern w:val="2"/>
          <w:sz w:val="32"/>
          <w:szCs w:val="32"/>
          <w:lang w:val="en-US" w:eastAsia="en-US"/>
        </w:rPr>
        <w:t xml:space="preserve">  </w:t>
      </w:r>
      <w:bookmarkStart w:id="0" w:name="_GoBack"/>
      <w:bookmarkEnd w:id="0"/>
    </w:p>
    <w:p w14:paraId="6D0C2E1C">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1.年龄条件</w:t>
      </w:r>
    </w:p>
    <w:p w14:paraId="71753211">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eastAsia="仿宋" w:cs="仿宋"/>
          <w:snapToGrid/>
          <w:kern w:val="2"/>
          <w:sz w:val="32"/>
          <w:szCs w:val="32"/>
          <w:lang w:val="en-US" w:eastAsia="zh-CN"/>
        </w:rPr>
      </w:pPr>
      <w:r>
        <w:rPr>
          <w:rFonts w:hint="default" w:ascii="仿宋" w:hAnsi="仿宋" w:eastAsia="仿宋" w:cs="仿宋"/>
          <w:snapToGrid/>
          <w:kern w:val="2"/>
          <w:sz w:val="32"/>
          <w:szCs w:val="32"/>
          <w:lang w:val="en-US" w:eastAsia="zh-CN"/>
        </w:rPr>
        <w:t>男生：本科在校生年满18至22周岁（2004年1月1日—2008年12月31日出生），本科应届毕业生年满18-24周岁（2002年1月1日—2008年12月31日出生），研究生放宽到26周岁（2000年1月1日—2008年12月31日出生）。</w:t>
      </w:r>
    </w:p>
    <w:p w14:paraId="2E167CDF">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eastAsia="仿宋" w:cs="仿宋"/>
          <w:snapToGrid/>
          <w:kern w:val="2"/>
          <w:sz w:val="32"/>
          <w:szCs w:val="32"/>
          <w:lang w:val="en-US" w:eastAsia="zh-CN"/>
        </w:rPr>
      </w:pPr>
      <w:r>
        <w:rPr>
          <w:rFonts w:hint="default" w:ascii="仿宋" w:hAnsi="仿宋" w:eastAsia="仿宋" w:cs="仿宋"/>
          <w:snapToGrid/>
          <w:kern w:val="2"/>
          <w:sz w:val="32"/>
          <w:szCs w:val="32"/>
          <w:lang w:val="en-US" w:eastAsia="zh-CN"/>
        </w:rPr>
        <w:t>女生：年满18至22周岁（2004年1月1日—2008年12月31日出生）。</w:t>
      </w:r>
    </w:p>
    <w:p w14:paraId="09959B36">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2.身体条件</w:t>
      </w:r>
    </w:p>
    <w:p w14:paraId="0D3985E4">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w:t>
      </w:r>
      <w:r>
        <w:rPr>
          <w:rFonts w:hint="eastAsia" w:ascii="仿宋" w:hAnsi="仿宋" w:eastAsia="仿宋" w:cs="仿宋"/>
          <w:snapToGrid/>
          <w:kern w:val="2"/>
          <w:sz w:val="32"/>
          <w:szCs w:val="32"/>
          <w:lang w:val="en-US" w:eastAsia="en-US"/>
        </w:rPr>
        <w:t>1</w:t>
      </w:r>
      <w:r>
        <w:rPr>
          <w:rFonts w:hint="eastAsia" w:ascii="仿宋" w:hAnsi="仿宋" w:eastAsia="仿宋" w:cs="仿宋"/>
          <w:snapToGrid/>
          <w:kern w:val="2"/>
          <w:sz w:val="32"/>
          <w:szCs w:val="32"/>
          <w:lang w:val="en-US" w:eastAsia="zh-CN"/>
        </w:rPr>
        <w:t>）</w:t>
      </w:r>
      <w:r>
        <w:rPr>
          <w:rFonts w:hint="eastAsia" w:ascii="仿宋" w:hAnsi="仿宋" w:eastAsia="仿宋" w:cs="仿宋"/>
          <w:snapToGrid/>
          <w:kern w:val="2"/>
          <w:sz w:val="32"/>
          <w:szCs w:val="32"/>
          <w:lang w:val="en-US" w:eastAsia="en-US"/>
        </w:rPr>
        <w:t>身高：男性160cm以上，女性158cm以上；</w:t>
      </w:r>
    </w:p>
    <w:p w14:paraId="7C36913A">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（2）</w:t>
      </w:r>
      <w:r>
        <w:rPr>
          <w:rFonts w:hint="eastAsia" w:ascii="仿宋" w:hAnsi="仿宋" w:eastAsia="仿宋" w:cs="仿宋"/>
          <w:snapToGrid/>
          <w:kern w:val="2"/>
          <w:sz w:val="32"/>
          <w:szCs w:val="32"/>
          <w:lang w:val="en-US" w:eastAsia="en-US"/>
        </w:rPr>
        <w:t>体重：体重符合下列条件且空腹血糖&lt;7.0mmol/L的，合格。</w:t>
      </w:r>
    </w:p>
    <w:p w14:paraId="31D9A83C">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男性：17.5≤BMI&lt;30，其中：17.5≤男性身体条件兵BMI&lt;27；</w:t>
      </w:r>
    </w:p>
    <w:p w14:paraId="28216D2E">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女性：17≤BMI&lt;24。 </w:t>
      </w:r>
    </w:p>
    <w:p w14:paraId="7AAFFDB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BMI≥28须加查血液化血红蛋白检查项目，糖化血红蛋白百分比&lt;6.5%，合格。（BMI=体重（千克）除以身高（米）的平方）</w:t>
      </w:r>
    </w:p>
    <w:p w14:paraId="4A9D8885">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（3）</w:t>
      </w:r>
      <w:r>
        <w:rPr>
          <w:rFonts w:hint="eastAsia" w:ascii="仿宋" w:hAnsi="仿宋" w:eastAsia="仿宋" w:cs="仿宋"/>
          <w:snapToGrid/>
          <w:kern w:val="2"/>
          <w:sz w:val="32"/>
          <w:szCs w:val="32"/>
          <w:lang w:val="en-US" w:eastAsia="en-US"/>
        </w:rPr>
        <w:t xml:space="preserve">视力：任何一眼裸眼视力不低于4.5。 </w:t>
      </w:r>
    </w:p>
    <w:p w14:paraId="60C8CC8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任何一眼裸眼视力低于4.8，需进行矫正视力检查，任何一眼矫正视力低于4.8或矫正度数超过600度，不合格。 </w:t>
      </w:r>
    </w:p>
    <w:p w14:paraId="4E5C6C2F">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屈光不正经准分子激光手术（不含有晶体眼人工晶体植入术等其他术式）后半年以上，无并发症，任何一眼裸眼视力达到4.8，眼底检查正常，除部分条件兵种外合格。</w:t>
      </w:r>
    </w:p>
    <w:p w14:paraId="4EB6FBFD">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 注：以上条件如有调整，以“全国征兵网”（www.gfbzb.gov.cn）和当地兵役机关公布信息为准。</w:t>
      </w:r>
    </w:p>
    <w:p w14:paraId="7BB64794">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w:t>
      </w:r>
      <w:r>
        <w:rPr>
          <w:rFonts w:hint="eastAsia" w:ascii="仿宋" w:hAnsi="仿宋" w:eastAsia="仿宋" w:cs="仿宋"/>
          <w:snapToGrid/>
          <w:kern w:val="2"/>
          <w:sz w:val="32"/>
          <w:szCs w:val="32"/>
          <w:lang w:val="en-US" w:eastAsia="en-US"/>
        </w:rPr>
        <w:t>4</w:t>
      </w:r>
      <w:r>
        <w:rPr>
          <w:rFonts w:hint="eastAsia" w:ascii="仿宋" w:hAnsi="仿宋" w:eastAsia="仿宋" w:cs="仿宋"/>
          <w:snapToGrid/>
          <w:kern w:val="2"/>
          <w:sz w:val="32"/>
          <w:szCs w:val="32"/>
          <w:lang w:val="en-US" w:eastAsia="zh-CN"/>
        </w:rPr>
        <w:t>）</w:t>
      </w:r>
      <w:r>
        <w:rPr>
          <w:rFonts w:hint="eastAsia" w:ascii="仿宋" w:hAnsi="仿宋" w:eastAsia="仿宋" w:cs="仿宋"/>
          <w:snapToGrid/>
          <w:kern w:val="2"/>
          <w:sz w:val="32"/>
          <w:szCs w:val="32"/>
          <w:lang w:val="en-US" w:eastAsia="en-US"/>
        </w:rPr>
        <w:t>政治条件、体格条件等其他条件按照《应征政治考核工作规定》《应征公民体格检查标准》和有关规定执行。</w:t>
      </w:r>
    </w:p>
    <w:p w14:paraId="6B79B8E0">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b w:val="0"/>
          <w:bCs w:val="0"/>
          <w:snapToGrid/>
          <w:kern w:val="2"/>
          <w:sz w:val="32"/>
          <w:szCs w:val="32"/>
          <w:lang w:val="en-US" w:eastAsia="en-US"/>
        </w:rPr>
      </w:pPr>
      <w:r>
        <w:rPr>
          <w:rFonts w:hint="eastAsia" w:ascii="黑体" w:hAnsi="黑体" w:eastAsia="黑体" w:cs="黑体"/>
          <w:b w:val="0"/>
          <w:bCs w:val="0"/>
          <w:snapToGrid/>
          <w:kern w:val="2"/>
          <w:sz w:val="32"/>
          <w:szCs w:val="32"/>
          <w:lang w:val="en-US" w:eastAsia="zh-CN"/>
        </w:rPr>
        <w:t>二、</w:t>
      </w:r>
      <w:r>
        <w:rPr>
          <w:rFonts w:hint="eastAsia" w:ascii="黑体" w:hAnsi="黑体" w:eastAsia="黑体" w:cs="黑体"/>
          <w:b w:val="0"/>
          <w:bCs w:val="0"/>
          <w:snapToGrid/>
          <w:kern w:val="2"/>
          <w:sz w:val="32"/>
          <w:szCs w:val="32"/>
          <w:lang w:val="en-US" w:eastAsia="en-US"/>
        </w:rPr>
        <w:t>应征入伍优待政策</w:t>
      </w:r>
    </w:p>
    <w:p w14:paraId="29F91EC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1.</w:t>
      </w:r>
      <w:r>
        <w:rPr>
          <w:rFonts w:hint="eastAsia" w:ascii="仿宋" w:hAnsi="仿宋" w:eastAsia="仿宋" w:cs="仿宋"/>
          <w:snapToGrid/>
          <w:kern w:val="2"/>
          <w:sz w:val="32"/>
          <w:szCs w:val="32"/>
          <w:lang w:val="en-US" w:eastAsia="en-US"/>
        </w:rPr>
        <w:t>经济优待</w:t>
      </w:r>
      <w:r>
        <w:rPr>
          <w:rFonts w:hint="eastAsia" w:ascii="仿宋" w:hAnsi="仿宋" w:eastAsia="仿宋" w:cs="仿宋"/>
          <w:snapToGrid/>
          <w:kern w:val="2"/>
          <w:sz w:val="32"/>
          <w:szCs w:val="32"/>
          <w:lang w:val="en-US" w:eastAsia="zh-CN"/>
        </w:rPr>
        <w:t xml:space="preserve"> </w:t>
      </w:r>
    </w:p>
    <w:p w14:paraId="073F25E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1）义务兵家庭优待金：男青年应征入伍按规定享受优待政策，家庭优待金由区退役军人事务局发放，其家庭享受军属待遇。入伍青年的家庭优待金标准调整为：以入伍地统计部门对外公布的入伍时上年度当地城镇在岗职工平均工资为准。适用：所有批准入伍并服满2年兵役的青年。我区现执行标准38990.5元/年，每半年发放一次，两年合计77981元。</w:t>
      </w:r>
    </w:p>
    <w:p w14:paraId="3E50E9A5">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2）大学生入伍专项奖励金：自2016年起，对从香坊区参军入伍的全日制大学生毕业生、在校生，完成学籍注册的全日制高校应届新生，按照每人16000元标准发放一次性奖励金。适用：被区兵役机关批准正式入伍的全日制大学毕业生、在校生、应届新生（全日制高校应届新生须完成学籍注册，下同）。</w:t>
      </w:r>
    </w:p>
    <w:p w14:paraId="3DCBDA91">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3）国家资助学费：2023年9月13日，教育部等四部门印发《关于调整完善助学贷款有关政策的通知》（教财【2023】4号），自2024年春季学期起，学费补偿、国家助学贷款代偿和学费减免标准，相应调整为本专科学生每人每年最高不超过1.6万元，研究生每人每年最高不超过2万元。由中央财政提前下拨顶算，保证国家资助金及时发放到位。适用：全日制大学毕业生、在校生、应届新生。2024年9月1日起，本专科生国家资助学费调整为上限20000元/年、研究生调整为25000元/年。</w:t>
      </w:r>
    </w:p>
    <w:p w14:paraId="506E82CF">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（4）一次退役安置补助金：义务兵退役后哈尔滨市退役军人安置办公室发放一次性退役金10000元。适用：所有批准入伍并服满2年兵役的青年。每多服役1年增加1000元。</w:t>
      </w:r>
    </w:p>
    <w:p w14:paraId="3F73D96B">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（5）部队津贴：2年义务兵津贴平均每月1050元，两年总计25200元。</w:t>
      </w:r>
    </w:p>
    <w:p w14:paraId="3D2EE5C1">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（6）退伍费：义务兵两年退役后部队发放一次性退伍费约30000元（不含保险费约26000元--转到地方保险账户）。适用：所有批准入伍并服满2年兵役的青年。</w:t>
      </w:r>
    </w:p>
    <w:p w14:paraId="5A372D56">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zh-CN"/>
        </w:rPr>
      </w:pPr>
      <w:r>
        <w:rPr>
          <w:rFonts w:hint="eastAsia" w:ascii="仿宋" w:hAnsi="仿宋" w:eastAsia="仿宋" w:cs="仿宋"/>
          <w:snapToGrid/>
          <w:kern w:val="2"/>
          <w:sz w:val="32"/>
          <w:szCs w:val="32"/>
          <w:lang w:val="en-US" w:eastAsia="zh-CN"/>
        </w:rPr>
        <w:t>（7）特殊地域兵专向补贴：进藏加发24000元，进高原加发20000元。适用：所有批准入伍并服满2年兵役的青年。</w:t>
      </w:r>
    </w:p>
    <w:p w14:paraId="52604637">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2.</w:t>
      </w:r>
      <w:r>
        <w:rPr>
          <w:rFonts w:hint="eastAsia" w:ascii="仿宋" w:hAnsi="仿宋" w:eastAsia="仿宋" w:cs="仿宋"/>
          <w:snapToGrid/>
          <w:kern w:val="2"/>
          <w:sz w:val="32"/>
          <w:szCs w:val="32"/>
          <w:lang w:val="en-US" w:eastAsia="en-US"/>
        </w:rPr>
        <w:t xml:space="preserve">推免政策 </w:t>
      </w:r>
    </w:p>
    <w:p w14:paraId="45C7C13A">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应征入伍的本科生在部队服役期间荣立三等功以上，或获团级以上嘉奖，或被评为“优秀士兵”，退役复学后满足推免生基本条件要求的，可优先给予推免生资格。</w:t>
      </w:r>
    </w:p>
    <w:p w14:paraId="7CD66AD1">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3.</w:t>
      </w:r>
      <w:r>
        <w:rPr>
          <w:rFonts w:hint="eastAsia" w:ascii="仿宋" w:hAnsi="仿宋" w:eastAsia="仿宋" w:cs="仿宋"/>
          <w:snapToGrid/>
          <w:kern w:val="2"/>
          <w:sz w:val="32"/>
          <w:szCs w:val="32"/>
          <w:lang w:val="en-US" w:eastAsia="en-US"/>
        </w:rPr>
        <w:t xml:space="preserve">考研政策 </w:t>
      </w:r>
    </w:p>
    <w:p w14:paraId="14F3BF8B">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指标单列：国家设立“退役大学生士兵”专项硕士研究生招生计划，专门面向退役大学生士兵招生，在全国研究生招生总规模内指标单列。推荐免试：在部队荣立二等功及以上的，符合硕士研究生报名条件的可以免试（初试）攻读硕士研究生。初试加分：大学生应征入伍服义务兵役，在完成本科学业后3年内参加全国硕士研究生招生考试，初试总分加10分。 </w:t>
      </w:r>
    </w:p>
    <w:p w14:paraId="084AF34B">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4.</w:t>
      </w:r>
      <w:r>
        <w:rPr>
          <w:rFonts w:hint="eastAsia" w:ascii="仿宋" w:hAnsi="仿宋" w:eastAsia="仿宋" w:cs="仿宋"/>
          <w:snapToGrid/>
          <w:kern w:val="2"/>
          <w:sz w:val="32"/>
          <w:szCs w:val="32"/>
          <w:lang w:val="en-US" w:eastAsia="en-US"/>
        </w:rPr>
        <w:t xml:space="preserve">保留学籍政策 </w:t>
      </w:r>
    </w:p>
    <w:p w14:paraId="10AB96C0">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在校生入伍期间保留学籍，服役满2年后可复学。 </w:t>
      </w:r>
    </w:p>
    <w:p w14:paraId="2311B93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5.</w:t>
      </w:r>
      <w:r>
        <w:rPr>
          <w:rFonts w:hint="eastAsia" w:ascii="仿宋" w:hAnsi="仿宋" w:eastAsia="仿宋" w:cs="仿宋"/>
          <w:snapToGrid/>
          <w:kern w:val="2"/>
          <w:sz w:val="32"/>
          <w:szCs w:val="32"/>
          <w:lang w:val="en-US" w:eastAsia="en-US"/>
        </w:rPr>
        <w:t xml:space="preserve">转专业政策 </w:t>
      </w:r>
    </w:p>
    <w:p w14:paraId="33F9AC9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放宽退役大学生士兵复学转专业限制。</w:t>
      </w:r>
    </w:p>
    <w:p w14:paraId="00C3D1F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6.</w:t>
      </w:r>
      <w:r>
        <w:rPr>
          <w:rFonts w:hint="eastAsia" w:ascii="仿宋" w:hAnsi="仿宋" w:eastAsia="仿宋" w:cs="仿宋"/>
          <w:snapToGrid/>
          <w:kern w:val="2"/>
          <w:sz w:val="32"/>
          <w:szCs w:val="32"/>
          <w:lang w:val="en-US" w:eastAsia="en-US"/>
        </w:rPr>
        <w:t xml:space="preserve">免修课程政策 </w:t>
      </w:r>
    </w:p>
    <w:p w14:paraId="568CE53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在校生参军入伍退役后复学，免修军事技能训练、军事理论、公共体育课程，直接获得学分。 </w:t>
      </w:r>
    </w:p>
    <w:p w14:paraId="44ED3C50">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7.</w:t>
      </w:r>
      <w:r>
        <w:rPr>
          <w:rFonts w:hint="eastAsia" w:ascii="仿宋" w:hAnsi="仿宋" w:eastAsia="仿宋" w:cs="仿宋"/>
          <w:snapToGrid/>
          <w:kern w:val="2"/>
          <w:sz w:val="32"/>
          <w:szCs w:val="32"/>
          <w:lang w:val="en-US" w:eastAsia="en-US"/>
        </w:rPr>
        <w:t xml:space="preserve">评优政策 </w:t>
      </w:r>
    </w:p>
    <w:p w14:paraId="665FF1B5">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退役后复学的学生，在评优、入党等工作中，符合条件的优先推荐。        </w:t>
      </w:r>
    </w:p>
    <w:p w14:paraId="4D28D00E">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黑体" w:hAnsi="黑体" w:eastAsia="黑体" w:cs="黑体"/>
          <w:b w:val="0"/>
          <w:bCs w:val="0"/>
          <w:snapToGrid/>
          <w:kern w:val="2"/>
          <w:sz w:val="32"/>
          <w:szCs w:val="32"/>
          <w:lang w:val="en-US" w:eastAsia="en-US"/>
        </w:rPr>
        <w:t xml:space="preserve"> </w:t>
      </w:r>
      <w:r>
        <w:rPr>
          <w:rFonts w:hint="eastAsia" w:ascii="黑体" w:hAnsi="黑体" w:eastAsia="黑体" w:cs="黑体"/>
          <w:b w:val="0"/>
          <w:bCs w:val="0"/>
          <w:snapToGrid/>
          <w:kern w:val="2"/>
          <w:sz w:val="32"/>
          <w:szCs w:val="32"/>
          <w:lang w:val="en-US" w:eastAsia="zh-CN"/>
        </w:rPr>
        <w:t>三、</w:t>
      </w:r>
      <w:r>
        <w:rPr>
          <w:rFonts w:hint="eastAsia" w:ascii="黑体" w:hAnsi="黑体" w:eastAsia="黑体" w:cs="黑体"/>
          <w:b w:val="0"/>
          <w:bCs w:val="0"/>
          <w:snapToGrid/>
          <w:kern w:val="2"/>
          <w:sz w:val="32"/>
          <w:szCs w:val="32"/>
          <w:lang w:val="en-US" w:eastAsia="en-US"/>
        </w:rPr>
        <w:t>退役安置</w:t>
      </w:r>
      <w:r>
        <w:rPr>
          <w:rFonts w:hint="eastAsia" w:ascii="仿宋" w:hAnsi="仿宋" w:eastAsia="仿宋" w:cs="仿宋"/>
          <w:snapToGrid/>
          <w:kern w:val="2"/>
          <w:sz w:val="32"/>
          <w:szCs w:val="32"/>
          <w:lang w:val="en-US" w:eastAsia="en-US"/>
        </w:rPr>
        <w:t xml:space="preserve">   </w:t>
      </w:r>
    </w:p>
    <w:p w14:paraId="6E59B9F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1.</w:t>
      </w:r>
      <w:r>
        <w:rPr>
          <w:rFonts w:hint="eastAsia" w:ascii="仿宋" w:hAnsi="仿宋" w:eastAsia="仿宋" w:cs="仿宋"/>
          <w:snapToGrid/>
          <w:kern w:val="2"/>
          <w:sz w:val="32"/>
          <w:szCs w:val="32"/>
          <w:lang w:val="en-US" w:eastAsia="en-US"/>
        </w:rPr>
        <w:t>享受应届生权利</w:t>
      </w:r>
    </w:p>
    <w:p w14:paraId="5655364C">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高校毕业生士兵退役后一年内，可视同当年的应届毕业生，享有应届生权利，可向原就读学校申请办理就业手续。 </w:t>
      </w:r>
    </w:p>
    <w:p w14:paraId="7F18A93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2.</w:t>
      </w:r>
      <w:r>
        <w:rPr>
          <w:rFonts w:hint="eastAsia" w:ascii="仿宋" w:hAnsi="仿宋" w:eastAsia="仿宋" w:cs="仿宋"/>
          <w:snapToGrid/>
          <w:kern w:val="2"/>
          <w:sz w:val="32"/>
          <w:szCs w:val="32"/>
          <w:lang w:val="en-US" w:eastAsia="en-US"/>
        </w:rPr>
        <w:t>事业单位优先录用</w:t>
      </w:r>
    </w:p>
    <w:p w14:paraId="55ABE91F">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退役士兵报考公务员、应聘事业单位职位时</w:t>
      </w:r>
      <w:r>
        <w:rPr>
          <w:rFonts w:hint="eastAsia" w:ascii="仿宋" w:hAnsi="仿宋" w:eastAsia="仿宋" w:cs="仿宋"/>
          <w:snapToGrid/>
          <w:kern w:val="2"/>
          <w:sz w:val="32"/>
          <w:szCs w:val="32"/>
          <w:lang w:val="en-US" w:eastAsia="zh-CN"/>
        </w:rPr>
        <w:t>，</w:t>
      </w:r>
      <w:r>
        <w:rPr>
          <w:rFonts w:hint="eastAsia" w:ascii="仿宋" w:hAnsi="仿宋" w:eastAsia="仿宋" w:cs="仿宋"/>
          <w:snapToGrid/>
          <w:kern w:val="2"/>
          <w:sz w:val="32"/>
          <w:szCs w:val="32"/>
          <w:lang w:val="en-US" w:eastAsia="en-US"/>
        </w:rPr>
        <w:t xml:space="preserve">同等条件下优先录用，且在军队服役经历视为基层工作经历，服现役年限计算为工龄。 </w:t>
      </w:r>
    </w:p>
    <w:p w14:paraId="1AA57F2D">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3.</w:t>
      </w:r>
      <w:r>
        <w:rPr>
          <w:rFonts w:hint="eastAsia" w:ascii="仿宋" w:hAnsi="仿宋" w:eastAsia="仿宋" w:cs="仿宋"/>
          <w:snapToGrid/>
          <w:kern w:val="2"/>
          <w:sz w:val="32"/>
          <w:szCs w:val="32"/>
          <w:lang w:val="en-US" w:eastAsia="en-US"/>
        </w:rPr>
        <w:t>国企单位优先录用</w:t>
      </w:r>
    </w:p>
    <w:p w14:paraId="3E6BBF9B">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国有、国有控股和国有资本占主导地位企业录用人员时，同等条件下优先录用符合条件的退役大学生士兵。 </w:t>
      </w:r>
    </w:p>
    <w:p w14:paraId="522E563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zh-CN"/>
        </w:rPr>
        <w:t>4.</w:t>
      </w:r>
      <w:r>
        <w:rPr>
          <w:rFonts w:hint="eastAsia" w:ascii="仿宋" w:hAnsi="仿宋" w:eastAsia="仿宋" w:cs="仿宋"/>
          <w:snapToGrid/>
          <w:kern w:val="2"/>
          <w:sz w:val="32"/>
          <w:szCs w:val="32"/>
          <w:lang w:val="en-US" w:eastAsia="en-US"/>
        </w:rPr>
        <w:t>享受自主就业退役士兵创业就业税收政策</w:t>
      </w:r>
    </w:p>
    <w:p w14:paraId="17D0076C">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napToGrid/>
          <w:kern w:val="2"/>
          <w:sz w:val="32"/>
          <w:szCs w:val="32"/>
          <w:lang w:val="en-US" w:eastAsia="en-US"/>
        </w:rPr>
      </w:pPr>
      <w:r>
        <w:rPr>
          <w:rFonts w:hint="eastAsia" w:ascii="仿宋" w:hAnsi="仿宋" w:eastAsia="仿宋" w:cs="仿宋"/>
          <w:snapToGrid/>
          <w:kern w:val="2"/>
          <w:sz w:val="32"/>
          <w:szCs w:val="32"/>
          <w:lang w:val="en-US" w:eastAsia="en-US"/>
        </w:rPr>
        <w:t xml:space="preserve">自主就业退役士兵从事个体经营的，享受自主就业退役士兵创业就业政策的税款扣减额度、顺序等方面的规定比照重点群体创业就业税收优惠政策执行。       </w:t>
      </w:r>
    </w:p>
    <w:p w14:paraId="19C11F78">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宋体" w:hAnsi="宋体" w:eastAsia="仿宋" w:cs="宋体"/>
          <w:snapToGrid w:val="0"/>
          <w:color w:val="000000"/>
          <w:spacing w:val="-2"/>
          <w:kern w:val="0"/>
          <w:sz w:val="28"/>
          <w:szCs w:val="28"/>
          <w:lang w:val="en-US" w:eastAsia="zh-CN" w:bidi="ar-SA"/>
        </w:rPr>
      </w:pPr>
      <w:r>
        <w:rPr>
          <w:rFonts w:hint="eastAsia" w:ascii="仿宋" w:hAnsi="仿宋" w:eastAsia="仿宋" w:cs="仿宋"/>
          <w:snapToGrid/>
          <w:kern w:val="2"/>
          <w:sz w:val="32"/>
          <w:szCs w:val="32"/>
          <w:lang w:val="en-US" w:eastAsia="en-US"/>
        </w:rPr>
        <w:t xml:space="preserve">参军报国，戍土卫疆！ 投身军营，淬炼成钢！ 欢迎青年学子踊跃参军入伍！ 联系人及电话： 哈尔滨金融学院征兵工作办公室 （军体部201室） 黄老师 13796004009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41770"/>
    <w:rsid w:val="1FAB6CE1"/>
    <w:rsid w:val="25403114"/>
    <w:rsid w:val="2C18329E"/>
    <w:rsid w:val="33584A91"/>
    <w:rsid w:val="36F109F5"/>
    <w:rsid w:val="3C9E2902"/>
    <w:rsid w:val="3FBD4C0C"/>
    <w:rsid w:val="407F6489"/>
    <w:rsid w:val="46A55B2C"/>
    <w:rsid w:val="5ABA0D5E"/>
    <w:rsid w:val="5B1D69DC"/>
    <w:rsid w:val="5BCA7422"/>
    <w:rsid w:val="793F7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Table Text"/>
    <w:basedOn w:val="1"/>
    <w:semiHidden/>
    <w:qFormat/>
    <w:uiPriority w:val="0"/>
    <w:rPr>
      <w:rFonts w:ascii="宋体" w:hAnsi="宋体" w:eastAsia="宋体" w:cs="宋体"/>
      <w:sz w:val="19"/>
      <w:szCs w:val="19"/>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2267</Words>
  <Characters>2561</Characters>
  <Lines>0</Lines>
  <Paragraphs>0</Paragraphs>
  <TotalTime>0</TotalTime>
  <ScaleCrop>false</ScaleCrop>
  <LinksUpToDate>false</LinksUpToDate>
  <CharactersWithSpaces>2610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2025-12-04T07:18:00Z</dcterms:created>
  <dc:creator>lenovo</dc:creator>
  <cp:lastModifiedBy>满雪莹</cp:lastModifiedBy>
  <cp:lastPrinted>2025-12-05T01:19:00Z</cp:lastPrinted>
  <dcterms:modified xsi:type="dcterms:W3CDTF">2025-12-09T06:37:36Z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eyJoZGlkIjoiZmQyYzM3ZTI5Yjk0YTVjNjJjMjhhZTI2ZmQzYWJjN2IiLCJ1c2VySWQiOiIzODExODM1MzEifQ==</vt:lpwstr>
  </property>
  <property fmtid="{D5CDD505-2E9C-101B-9397-08002B2CF9AE}" pid="4" name="ICV">
    <vt:lpwstr>B7DF1A765DD0448781AE9DAB1FF443B9_13</vt:lpwstr>
  </property>
</Properties>
</file>