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801D2">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0"/>
          <w:szCs w:val="30"/>
          <w:u w:val="none"/>
          <w:lang w:eastAsia="zh-CN"/>
        </w:rPr>
      </w:pPr>
      <w:r>
        <w:rPr>
          <w:rFonts w:hint="eastAsia" w:cs="宋体"/>
          <w:b/>
          <w:sz w:val="30"/>
          <w:szCs w:val="30"/>
          <w:u w:val="none"/>
          <w:lang w:val="en-US" w:eastAsia="zh-CN"/>
        </w:rPr>
        <w:t>2025哈尔滨人社部门丁香人才“六进校园”活动</w:t>
      </w:r>
      <w:r>
        <w:rPr>
          <w:rFonts w:hint="eastAsia" w:cs="宋体"/>
          <w:b/>
          <w:sz w:val="30"/>
          <w:szCs w:val="30"/>
          <w:u w:val="none"/>
          <w:lang w:eastAsia="zh-CN"/>
        </w:rPr>
        <w:t>（</w:t>
      </w:r>
      <w:r>
        <w:rPr>
          <w:rFonts w:hint="eastAsia" w:cs="宋体"/>
          <w:b/>
          <w:sz w:val="30"/>
          <w:szCs w:val="30"/>
          <w:u w:val="none"/>
          <w:lang w:val="en-US" w:eastAsia="zh-CN"/>
        </w:rPr>
        <w:t>黑龙江大学站</w:t>
      </w:r>
      <w:r>
        <w:rPr>
          <w:rFonts w:hint="eastAsia" w:cs="宋体"/>
          <w:b/>
          <w:sz w:val="30"/>
          <w:szCs w:val="30"/>
          <w:u w:val="none"/>
          <w:lang w:eastAsia="zh-CN"/>
        </w:rPr>
        <w:t>）</w:t>
      </w:r>
    </w:p>
    <w:tbl>
      <w:tblPr>
        <w:tblStyle w:val="4"/>
        <w:tblpPr w:leftFromText="180" w:rightFromText="180" w:vertAnchor="text" w:horzAnchor="page" w:tblpX="1195" w:tblpY="628"/>
        <w:tblOverlap w:val="never"/>
        <w:tblW w:w="984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2002"/>
        <w:gridCol w:w="2750"/>
        <w:gridCol w:w="1220"/>
        <w:gridCol w:w="1417"/>
        <w:gridCol w:w="2457"/>
      </w:tblGrid>
      <w:tr w14:paraId="6B90851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2002" w:type="dxa"/>
            <w:tcBorders>
              <w:top w:val="single" w:color="auto" w:sz="12" w:space="0"/>
              <w:left w:val="single" w:color="auto" w:sz="12" w:space="0"/>
              <w:bottom w:val="single" w:color="auto" w:sz="8" w:space="0"/>
              <w:right w:val="single" w:color="auto" w:sz="8" w:space="0"/>
            </w:tcBorders>
            <w:noWrap w:val="0"/>
            <w:tcMar>
              <w:left w:w="108" w:type="dxa"/>
              <w:right w:w="108" w:type="dxa"/>
            </w:tcMar>
            <w:vAlign w:val="center"/>
          </w:tcPr>
          <w:p w14:paraId="7EFF835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单位全称</w:t>
            </w:r>
          </w:p>
        </w:tc>
        <w:tc>
          <w:tcPr>
            <w:tcW w:w="3970" w:type="dxa"/>
            <w:gridSpan w:val="2"/>
            <w:tcBorders>
              <w:top w:val="single" w:color="auto" w:sz="12" w:space="0"/>
              <w:left w:val="nil"/>
              <w:bottom w:val="single" w:color="auto" w:sz="8" w:space="0"/>
              <w:right w:val="single" w:color="auto" w:sz="8" w:space="0"/>
            </w:tcBorders>
            <w:noWrap w:val="0"/>
            <w:tcMar>
              <w:left w:w="108" w:type="dxa"/>
              <w:right w:w="108" w:type="dxa"/>
            </w:tcMar>
            <w:vAlign w:val="center"/>
          </w:tcPr>
          <w:p w14:paraId="0A3CCFF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哈尔滨桃李食品有限公司</w:t>
            </w:r>
          </w:p>
        </w:tc>
        <w:tc>
          <w:tcPr>
            <w:tcW w:w="1417" w:type="dxa"/>
            <w:tcBorders>
              <w:top w:val="single" w:color="auto" w:sz="12" w:space="0"/>
              <w:left w:val="nil"/>
              <w:bottom w:val="single" w:color="auto" w:sz="8" w:space="0"/>
              <w:right w:val="single" w:color="auto" w:sz="8" w:space="0"/>
            </w:tcBorders>
            <w:noWrap w:val="0"/>
            <w:tcMar>
              <w:left w:w="108" w:type="dxa"/>
              <w:right w:w="108" w:type="dxa"/>
            </w:tcMar>
            <w:vAlign w:val="center"/>
          </w:tcPr>
          <w:p w14:paraId="356CC565">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sz w:val="24"/>
                <w:szCs w:val="24"/>
              </w:rPr>
            </w:pPr>
            <w:r>
              <w:rPr>
                <w:rFonts w:hint="eastAsia" w:cs="宋体"/>
                <w:sz w:val="24"/>
                <w:szCs w:val="24"/>
              </w:rPr>
              <w:t>单位性质</w:t>
            </w:r>
          </w:p>
        </w:tc>
        <w:tc>
          <w:tcPr>
            <w:tcW w:w="2457" w:type="dxa"/>
            <w:tcBorders>
              <w:top w:val="single" w:color="auto" w:sz="12" w:space="0"/>
              <w:left w:val="nil"/>
              <w:bottom w:val="single" w:color="auto" w:sz="8" w:space="0"/>
              <w:right w:val="single" w:color="auto" w:sz="12" w:space="0"/>
            </w:tcBorders>
            <w:noWrap w:val="0"/>
            <w:tcMar>
              <w:left w:w="108" w:type="dxa"/>
              <w:right w:w="108" w:type="dxa"/>
            </w:tcMar>
            <w:vAlign w:val="center"/>
          </w:tcPr>
          <w:p w14:paraId="1609A532">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有限责任公司</w:t>
            </w:r>
          </w:p>
        </w:tc>
      </w:tr>
      <w:tr w14:paraId="0654B6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38" w:hRule="atLeast"/>
        </w:trPr>
        <w:tc>
          <w:tcPr>
            <w:tcW w:w="20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2D26D4E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cs="宋体"/>
                <w:sz w:val="24"/>
                <w:szCs w:val="24"/>
              </w:rPr>
              <w:t>单位简介</w:t>
            </w:r>
            <w:r>
              <w:rPr>
                <w:rFonts w:hint="eastAsia" w:cs="宋体"/>
                <w:sz w:val="24"/>
                <w:szCs w:val="24"/>
                <w:lang w:eastAsia="zh-CN"/>
              </w:rPr>
              <w:t>（</w:t>
            </w:r>
            <w:r>
              <w:rPr>
                <w:rFonts w:hint="eastAsia" w:cs="宋体"/>
                <w:sz w:val="24"/>
                <w:szCs w:val="24"/>
                <w:lang w:val="en-US" w:eastAsia="zh-CN"/>
              </w:rPr>
              <w:t>100字以内）</w:t>
            </w:r>
          </w:p>
        </w:tc>
        <w:tc>
          <w:tcPr>
            <w:tcW w:w="7844" w:type="dxa"/>
            <w:gridSpan w:val="4"/>
            <w:tcBorders>
              <w:top w:val="nil"/>
              <w:left w:val="nil"/>
              <w:bottom w:val="single" w:color="auto" w:sz="8" w:space="0"/>
              <w:right w:val="single" w:color="auto" w:sz="12" w:space="0"/>
            </w:tcBorders>
            <w:noWrap w:val="0"/>
            <w:tcMar>
              <w:left w:w="108" w:type="dxa"/>
              <w:right w:w="108" w:type="dxa"/>
            </w:tcMar>
            <w:vAlign w:val="center"/>
          </w:tcPr>
          <w:p w14:paraId="0184FD3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480" w:firstLineChars="200"/>
              <w:jc w:val="left"/>
              <w:textAlignment w:val="auto"/>
              <w:rPr>
                <w:sz w:val="24"/>
                <w:szCs w:val="24"/>
              </w:rPr>
            </w:pPr>
            <w:r>
              <w:rPr>
                <w:rFonts w:hint="eastAsia"/>
                <w:sz w:val="24"/>
                <w:szCs w:val="24"/>
                <w:lang w:val="en-US" w:eastAsia="zh-CN"/>
              </w:rPr>
              <w:t>哈尔滨</w:t>
            </w:r>
            <w:r>
              <w:rPr>
                <w:rFonts w:hint="eastAsia"/>
                <w:sz w:val="24"/>
                <w:szCs w:val="24"/>
              </w:rPr>
              <w:t>桃李食品有限公司，成立于1997年1</w:t>
            </w:r>
            <w:r>
              <w:rPr>
                <w:rFonts w:hint="eastAsia"/>
                <w:sz w:val="24"/>
                <w:szCs w:val="24"/>
                <w:lang w:val="en-US" w:eastAsia="zh-CN"/>
              </w:rPr>
              <w:t>1</w:t>
            </w:r>
            <w:r>
              <w:rPr>
                <w:rFonts w:hint="eastAsia"/>
                <w:sz w:val="24"/>
                <w:szCs w:val="24"/>
              </w:rPr>
              <w:t>月2</w:t>
            </w:r>
            <w:r>
              <w:rPr>
                <w:rFonts w:hint="eastAsia"/>
                <w:sz w:val="24"/>
                <w:szCs w:val="24"/>
                <w:lang w:val="en-US" w:eastAsia="zh-CN"/>
              </w:rPr>
              <w:t>0</w:t>
            </w:r>
            <w:r>
              <w:rPr>
                <w:rFonts w:hint="eastAsia"/>
                <w:sz w:val="24"/>
                <w:szCs w:val="24"/>
              </w:rPr>
              <w:t>日，公司主要经营面包、糕点，以及月饼、粽子等季节性产品，是一家致力于烘焙食品生产、加工、销售的综合性公司。经过多年的耕耘和积累，公司核心产品面包及糕点所使用的桃李品牌已成长为跨区域的全国知名面包品牌。公司愿将最新鲜的产品、最优质的服务奉献给广大消费者，让更多人爱上面包。</w:t>
            </w:r>
          </w:p>
        </w:tc>
      </w:tr>
      <w:tr w14:paraId="6FB02DD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4" w:hRule="atLeast"/>
        </w:trPr>
        <w:tc>
          <w:tcPr>
            <w:tcW w:w="20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572B190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通讯地址</w:t>
            </w:r>
          </w:p>
        </w:tc>
        <w:tc>
          <w:tcPr>
            <w:tcW w:w="3970" w:type="dxa"/>
            <w:gridSpan w:val="2"/>
            <w:tcBorders>
              <w:top w:val="nil"/>
              <w:left w:val="nil"/>
              <w:bottom w:val="single" w:color="auto" w:sz="8" w:space="0"/>
              <w:right w:val="single" w:color="auto" w:sz="8" w:space="0"/>
            </w:tcBorders>
            <w:noWrap w:val="0"/>
            <w:tcMar>
              <w:left w:w="108" w:type="dxa"/>
              <w:right w:w="108" w:type="dxa"/>
            </w:tcMar>
            <w:vAlign w:val="center"/>
          </w:tcPr>
          <w:p w14:paraId="04962705">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default" w:eastAsia="宋体"/>
                <w:sz w:val="24"/>
                <w:szCs w:val="24"/>
                <w:lang w:val="en-US" w:eastAsia="zh-CN"/>
              </w:rPr>
              <w:t>黑龙江省哈尔滨市道里区高新开发区昆仑路8号</w:t>
            </w:r>
          </w:p>
        </w:tc>
        <w:tc>
          <w:tcPr>
            <w:tcW w:w="1417" w:type="dxa"/>
            <w:tcBorders>
              <w:top w:val="nil"/>
              <w:left w:val="nil"/>
              <w:bottom w:val="single" w:color="auto" w:sz="8" w:space="0"/>
              <w:right w:val="single" w:color="auto" w:sz="8" w:space="0"/>
            </w:tcBorders>
            <w:noWrap w:val="0"/>
            <w:tcMar>
              <w:left w:w="108" w:type="dxa"/>
              <w:right w:w="108" w:type="dxa"/>
            </w:tcMar>
            <w:vAlign w:val="center"/>
          </w:tcPr>
          <w:p w14:paraId="1A111AC1">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sz w:val="24"/>
                <w:szCs w:val="24"/>
              </w:rPr>
            </w:pPr>
            <w:r>
              <w:rPr>
                <w:rFonts w:hint="eastAsia" w:cs="宋体"/>
                <w:sz w:val="24"/>
                <w:szCs w:val="24"/>
              </w:rPr>
              <w:t>邮政编码</w:t>
            </w:r>
          </w:p>
        </w:tc>
        <w:tc>
          <w:tcPr>
            <w:tcW w:w="2457" w:type="dxa"/>
            <w:tcBorders>
              <w:top w:val="nil"/>
              <w:left w:val="nil"/>
              <w:bottom w:val="single" w:color="auto" w:sz="8" w:space="0"/>
              <w:right w:val="single" w:color="auto" w:sz="12" w:space="0"/>
            </w:tcBorders>
            <w:noWrap w:val="0"/>
            <w:tcMar>
              <w:left w:w="108" w:type="dxa"/>
              <w:right w:w="108" w:type="dxa"/>
            </w:tcMar>
            <w:vAlign w:val="center"/>
          </w:tcPr>
          <w:p w14:paraId="1450934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p>
        </w:tc>
      </w:tr>
      <w:tr w14:paraId="2FCBB48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8" w:hRule="atLeast"/>
        </w:trPr>
        <w:tc>
          <w:tcPr>
            <w:tcW w:w="20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1C46AF7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联系部门</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39A1FFB5">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人力资源部</w:t>
            </w: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2A04F54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联系人</w:t>
            </w:r>
          </w:p>
        </w:tc>
        <w:tc>
          <w:tcPr>
            <w:tcW w:w="3874" w:type="dxa"/>
            <w:gridSpan w:val="2"/>
            <w:tcBorders>
              <w:top w:val="nil"/>
              <w:left w:val="nil"/>
              <w:bottom w:val="single" w:color="auto" w:sz="8" w:space="0"/>
              <w:right w:val="single" w:color="auto" w:sz="12" w:space="0"/>
            </w:tcBorders>
            <w:noWrap w:val="0"/>
            <w:tcMar>
              <w:left w:w="108" w:type="dxa"/>
              <w:right w:w="108" w:type="dxa"/>
            </w:tcMar>
            <w:vAlign w:val="center"/>
          </w:tcPr>
          <w:p w14:paraId="3E2B5E2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程梅宝</w:t>
            </w:r>
          </w:p>
        </w:tc>
      </w:tr>
      <w:tr w14:paraId="2A6165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atLeast"/>
        </w:trPr>
        <w:tc>
          <w:tcPr>
            <w:tcW w:w="20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77A38FC6">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E－mail</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7ED970A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hebhr@tolybread.com</w:t>
            </w: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59DAB0B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电 话</w:t>
            </w:r>
          </w:p>
        </w:tc>
        <w:tc>
          <w:tcPr>
            <w:tcW w:w="3874" w:type="dxa"/>
            <w:gridSpan w:val="2"/>
            <w:tcBorders>
              <w:top w:val="nil"/>
              <w:left w:val="nil"/>
              <w:bottom w:val="single" w:color="auto" w:sz="8" w:space="0"/>
              <w:right w:val="single" w:color="auto" w:sz="12" w:space="0"/>
            </w:tcBorders>
            <w:noWrap w:val="0"/>
            <w:tcMar>
              <w:left w:w="108" w:type="dxa"/>
              <w:right w:w="108" w:type="dxa"/>
            </w:tcMar>
            <w:vAlign w:val="center"/>
          </w:tcPr>
          <w:p w14:paraId="102D0F8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84625455/15545568016</w:t>
            </w:r>
          </w:p>
        </w:tc>
      </w:tr>
      <w:tr w14:paraId="5484814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2002" w:type="dxa"/>
            <w:tcBorders>
              <w:top w:val="nil"/>
              <w:left w:val="single" w:color="auto" w:sz="12" w:space="0"/>
              <w:bottom w:val="single" w:color="auto" w:sz="8" w:space="0"/>
              <w:right w:val="single" w:color="auto" w:sz="8" w:space="0"/>
            </w:tcBorders>
            <w:noWrap w:val="0"/>
            <w:tcMar>
              <w:left w:w="108" w:type="dxa"/>
              <w:right w:w="108" w:type="dxa"/>
            </w:tcMar>
            <w:vAlign w:val="center"/>
          </w:tcPr>
          <w:p w14:paraId="2977264C">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网  址</w:t>
            </w:r>
          </w:p>
        </w:tc>
        <w:tc>
          <w:tcPr>
            <w:tcW w:w="2750" w:type="dxa"/>
            <w:tcBorders>
              <w:top w:val="nil"/>
              <w:left w:val="nil"/>
              <w:bottom w:val="single" w:color="auto" w:sz="8" w:space="0"/>
              <w:right w:val="single" w:color="auto" w:sz="8" w:space="0"/>
            </w:tcBorders>
            <w:noWrap w:val="0"/>
            <w:tcMar>
              <w:left w:w="108" w:type="dxa"/>
              <w:right w:w="108" w:type="dxa"/>
            </w:tcMar>
            <w:vAlign w:val="center"/>
          </w:tcPr>
          <w:p w14:paraId="6DD35D1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eastAsia="宋体"/>
                <w:sz w:val="24"/>
                <w:szCs w:val="24"/>
                <w:lang w:val="en-US" w:eastAsia="zh-CN"/>
              </w:rPr>
            </w:pPr>
          </w:p>
        </w:tc>
        <w:tc>
          <w:tcPr>
            <w:tcW w:w="1220" w:type="dxa"/>
            <w:tcBorders>
              <w:top w:val="nil"/>
              <w:left w:val="nil"/>
              <w:bottom w:val="single" w:color="auto" w:sz="8" w:space="0"/>
              <w:right w:val="single" w:color="auto" w:sz="8" w:space="0"/>
            </w:tcBorders>
            <w:noWrap w:val="0"/>
            <w:tcMar>
              <w:left w:w="108" w:type="dxa"/>
              <w:right w:w="108" w:type="dxa"/>
            </w:tcMar>
            <w:vAlign w:val="center"/>
          </w:tcPr>
          <w:p w14:paraId="1F2662FC">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传 真</w:t>
            </w:r>
          </w:p>
        </w:tc>
        <w:tc>
          <w:tcPr>
            <w:tcW w:w="3874" w:type="dxa"/>
            <w:gridSpan w:val="2"/>
            <w:tcBorders>
              <w:top w:val="nil"/>
              <w:left w:val="nil"/>
              <w:bottom w:val="single" w:color="auto" w:sz="8" w:space="0"/>
              <w:right w:val="single" w:color="auto" w:sz="12" w:space="0"/>
            </w:tcBorders>
            <w:noWrap w:val="0"/>
            <w:tcMar>
              <w:left w:w="108" w:type="dxa"/>
              <w:right w:w="108" w:type="dxa"/>
            </w:tcMar>
            <w:vAlign w:val="center"/>
          </w:tcPr>
          <w:p w14:paraId="0E561EA3">
            <w:pPr>
              <w:keepNext w:val="0"/>
              <w:keepLines w:val="0"/>
              <w:pageBreakBefore w:val="0"/>
              <w:widowControl/>
              <w:kinsoku/>
              <w:wordWrap/>
              <w:overflowPunct/>
              <w:topLinePunct w:val="0"/>
              <w:bidi w:val="0"/>
              <w:adjustRightInd/>
              <w:snapToGrid/>
              <w:spacing w:line="440" w:lineRule="exact"/>
              <w:jc w:val="center"/>
              <w:textAlignment w:val="auto"/>
              <w:rPr>
                <w:rFonts w:hint="default" w:eastAsia="宋体"/>
                <w:sz w:val="24"/>
                <w:szCs w:val="24"/>
                <w:lang w:val="en-US" w:eastAsia="zh-CN"/>
              </w:rPr>
            </w:pPr>
          </w:p>
        </w:tc>
      </w:tr>
      <w:tr w14:paraId="5B4890F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9846" w:type="dxa"/>
            <w:gridSpan w:val="5"/>
            <w:tcBorders>
              <w:top w:val="nil"/>
              <w:left w:val="single" w:color="auto" w:sz="12" w:space="0"/>
              <w:bottom w:val="single" w:color="auto" w:sz="8" w:space="0"/>
              <w:right w:val="single" w:color="auto" w:sz="12" w:space="0"/>
            </w:tcBorders>
            <w:noWrap w:val="0"/>
            <w:tcMar>
              <w:left w:w="108" w:type="dxa"/>
              <w:right w:w="108" w:type="dxa"/>
            </w:tcMar>
            <w:vAlign w:val="center"/>
          </w:tcPr>
          <w:p w14:paraId="7A2D0B0D">
            <w:pPr>
              <w:keepNext w:val="0"/>
              <w:keepLines w:val="0"/>
              <w:pageBreakBefore w:val="0"/>
              <w:widowControl/>
              <w:kinsoku/>
              <w:wordWrap/>
              <w:overflowPunct/>
              <w:topLinePunct w:val="0"/>
              <w:bidi w:val="0"/>
              <w:adjustRightInd/>
              <w:snapToGrid/>
              <w:spacing w:line="440" w:lineRule="exact"/>
              <w:jc w:val="center"/>
              <w:textAlignment w:val="auto"/>
              <w:rPr>
                <w:spacing w:val="100"/>
                <w:sz w:val="24"/>
                <w:szCs w:val="24"/>
              </w:rPr>
            </w:pPr>
            <w:r>
              <w:rPr>
                <w:rFonts w:hint="eastAsia"/>
                <w:spacing w:val="100"/>
                <w:sz w:val="24"/>
                <w:szCs w:val="24"/>
              </w:rPr>
              <w:t>需求信息</w:t>
            </w:r>
          </w:p>
        </w:tc>
      </w:tr>
    </w:tbl>
    <w:p w14:paraId="2AE7726C">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0"/>
          <w:szCs w:val="30"/>
          <w:u w:val="none"/>
          <w:lang w:val="en-US" w:eastAsia="zh-CN"/>
        </w:rPr>
      </w:pPr>
      <w:r>
        <w:rPr>
          <w:rFonts w:hint="eastAsia" w:cs="宋体"/>
          <w:b/>
          <w:sz w:val="32"/>
          <w:szCs w:val="32"/>
          <w:lang w:val="en-US" w:eastAsia="zh-CN"/>
        </w:rPr>
        <w:t>企业</w:t>
      </w:r>
      <w:r>
        <w:rPr>
          <w:rFonts w:hint="eastAsia" w:cs="宋体"/>
          <w:b/>
          <w:sz w:val="32"/>
          <w:szCs w:val="32"/>
        </w:rPr>
        <w:t>招聘信息</w:t>
      </w:r>
    </w:p>
    <w:tbl>
      <w:tblPr>
        <w:tblStyle w:val="4"/>
        <w:tblpPr w:leftFromText="180" w:rightFromText="180" w:vertAnchor="text" w:horzAnchor="margin" w:tblpX="-599" w:tblpY="7"/>
        <w:tblOverlap w:val="never"/>
        <w:tblW w:w="9873"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2002"/>
        <w:gridCol w:w="2751"/>
        <w:gridCol w:w="1219"/>
        <w:gridCol w:w="3901"/>
      </w:tblGrid>
      <w:tr w14:paraId="62B8B2D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603" w:hRule="atLeast"/>
        </w:trPr>
        <w:tc>
          <w:tcPr>
            <w:tcW w:w="200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EBE07D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招聘岗位</w:t>
            </w:r>
          </w:p>
        </w:tc>
        <w:tc>
          <w:tcPr>
            <w:tcW w:w="2751"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5044E46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专业</w:t>
            </w:r>
          </w:p>
        </w:tc>
        <w:tc>
          <w:tcPr>
            <w:tcW w:w="1219" w:type="dxa"/>
            <w:tcBorders>
              <w:top w:val="single" w:color="auto" w:sz="4" w:space="0"/>
              <w:left w:val="single" w:color="auto" w:sz="4" w:space="0"/>
              <w:bottom w:val="single" w:color="auto" w:sz="4" w:space="0"/>
              <w:right w:val="single" w:color="auto" w:sz="4" w:space="0"/>
            </w:tcBorders>
            <w:noWrap w:val="0"/>
            <w:vAlign w:val="center"/>
          </w:tcPr>
          <w:p w14:paraId="6647085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人数</w:t>
            </w:r>
          </w:p>
        </w:tc>
        <w:tc>
          <w:tcPr>
            <w:tcW w:w="3901"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E9CF18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任职要求（20字以内）</w:t>
            </w:r>
          </w:p>
        </w:tc>
      </w:tr>
      <w:tr w14:paraId="1E43ECF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2002" w:type="dxa"/>
            <w:tcBorders>
              <w:top w:val="single" w:color="auto" w:sz="4" w:space="0"/>
              <w:left w:val="single" w:color="auto" w:sz="4" w:space="0"/>
              <w:bottom w:val="single" w:color="auto" w:sz="4" w:space="0"/>
              <w:right w:val="single" w:color="auto" w:sz="4" w:space="0"/>
            </w:tcBorders>
            <w:noWrap w:val="0"/>
            <w:vAlign w:val="center"/>
          </w:tcPr>
          <w:p w14:paraId="040D99A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营销储备干部</w:t>
            </w:r>
          </w:p>
        </w:tc>
        <w:tc>
          <w:tcPr>
            <w:tcW w:w="2751" w:type="dxa"/>
            <w:tcBorders>
              <w:top w:val="single" w:color="auto" w:sz="4" w:space="0"/>
              <w:left w:val="single" w:color="auto" w:sz="4" w:space="0"/>
              <w:bottom w:val="single" w:color="auto" w:sz="4" w:space="0"/>
              <w:right w:val="single" w:color="auto" w:sz="4" w:space="0"/>
            </w:tcBorders>
            <w:noWrap w:val="0"/>
            <w:vAlign w:val="center"/>
          </w:tcPr>
          <w:p w14:paraId="4D5833E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不限专业</w:t>
            </w:r>
          </w:p>
          <w:p w14:paraId="5EF862D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（市场营销、工商管理、国际经济与贸易等优先）</w:t>
            </w:r>
          </w:p>
        </w:tc>
        <w:tc>
          <w:tcPr>
            <w:tcW w:w="1219" w:type="dxa"/>
            <w:tcBorders>
              <w:top w:val="single" w:color="auto" w:sz="4" w:space="0"/>
              <w:left w:val="single" w:color="auto" w:sz="4" w:space="0"/>
              <w:bottom w:val="single" w:color="auto" w:sz="4" w:space="0"/>
              <w:right w:val="single" w:color="auto" w:sz="4" w:space="0"/>
            </w:tcBorders>
            <w:noWrap w:val="0"/>
            <w:vAlign w:val="center"/>
          </w:tcPr>
          <w:p w14:paraId="49A0985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10</w:t>
            </w:r>
          </w:p>
        </w:tc>
        <w:tc>
          <w:tcPr>
            <w:tcW w:w="3901" w:type="dxa"/>
            <w:tcBorders>
              <w:top w:val="single" w:color="auto" w:sz="4" w:space="0"/>
              <w:left w:val="single" w:color="auto" w:sz="4" w:space="0"/>
              <w:bottom w:val="single" w:color="auto" w:sz="4" w:space="0"/>
              <w:right w:val="single" w:color="auto" w:sz="4" w:space="0"/>
            </w:tcBorders>
            <w:noWrap w:val="0"/>
            <w:vAlign w:val="center"/>
          </w:tcPr>
          <w:p w14:paraId="094764B4">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val="en-US" w:eastAsia="zh-CN" w:bidi="ar"/>
              </w:rPr>
              <w:t>本科以上学历；</w:t>
            </w:r>
          </w:p>
          <w:p w14:paraId="0814353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优秀应届生或1-5年营销相关工作经验，有快消、电商、互联网行业工作经历优先；</w:t>
            </w:r>
          </w:p>
          <w:p w14:paraId="2FE220A2">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cs="宋体"/>
                <w:b w:val="0"/>
                <w:bCs w:val="0"/>
                <w:i w:val="0"/>
                <w:iCs w:val="0"/>
                <w:color w:val="000000"/>
                <w:kern w:val="0"/>
                <w:sz w:val="24"/>
                <w:szCs w:val="24"/>
                <w:u w:val="none"/>
                <w:lang w:val="en-US" w:eastAsia="zh-CN" w:bidi="ar"/>
              </w:rPr>
              <w:t>3.</w:t>
            </w:r>
            <w:r>
              <w:rPr>
                <w:rFonts w:hint="eastAsia" w:ascii="宋体" w:hAnsi="宋体" w:eastAsia="宋体" w:cs="宋体"/>
                <w:b w:val="0"/>
                <w:bCs w:val="0"/>
                <w:i w:val="0"/>
                <w:iCs w:val="0"/>
                <w:color w:val="000000"/>
                <w:kern w:val="0"/>
                <w:sz w:val="24"/>
                <w:szCs w:val="24"/>
                <w:u w:val="none"/>
                <w:lang w:val="en-US" w:eastAsia="zh-CN" w:bidi="ar"/>
              </w:rPr>
              <w:t>熟练使用Office办公软件；</w:t>
            </w:r>
          </w:p>
          <w:p w14:paraId="3F13F09A">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cs="宋体"/>
                <w:b w:val="0"/>
                <w:bCs w:val="0"/>
                <w:i w:val="0"/>
                <w:iCs w:val="0"/>
                <w:color w:val="000000"/>
                <w:kern w:val="0"/>
                <w:sz w:val="24"/>
                <w:szCs w:val="24"/>
                <w:u w:val="none"/>
                <w:lang w:val="en-US" w:eastAsia="zh-CN" w:bidi="ar"/>
              </w:rPr>
              <w:t>4.</w:t>
            </w:r>
            <w:r>
              <w:rPr>
                <w:rFonts w:hint="eastAsia" w:ascii="宋体" w:hAnsi="宋体" w:eastAsia="宋体" w:cs="宋体"/>
                <w:b w:val="0"/>
                <w:bCs w:val="0"/>
                <w:i w:val="0"/>
                <w:iCs w:val="0"/>
                <w:color w:val="000000"/>
                <w:kern w:val="0"/>
                <w:sz w:val="24"/>
                <w:szCs w:val="24"/>
                <w:u w:val="none"/>
                <w:lang w:val="en-US" w:eastAsia="zh-CN" w:bidi="ar"/>
              </w:rPr>
              <w:t>性格外向、具有良好的沟通能力、较强的抗压能力。</w:t>
            </w:r>
          </w:p>
        </w:tc>
      </w:tr>
      <w:tr w14:paraId="27E6539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2002" w:type="dxa"/>
            <w:tcBorders>
              <w:top w:val="single" w:color="auto" w:sz="4" w:space="0"/>
              <w:left w:val="single" w:color="auto" w:sz="12" w:space="0"/>
              <w:bottom w:val="single" w:color="auto" w:sz="4" w:space="0"/>
              <w:right w:val="single" w:color="auto" w:sz="8" w:space="0"/>
            </w:tcBorders>
            <w:noWrap w:val="0"/>
            <w:vAlign w:val="center"/>
          </w:tcPr>
          <w:p w14:paraId="66F80CB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b w:val="0"/>
                <w:bCs w:val="0"/>
                <w:sz w:val="24"/>
                <w:szCs w:val="24"/>
              </w:rPr>
            </w:pPr>
            <w:r>
              <w:rPr>
                <w:rFonts w:hint="eastAsia" w:ascii="宋体" w:hAnsi="宋体" w:eastAsia="宋体" w:cs="宋体"/>
                <w:b w:val="0"/>
                <w:bCs w:val="0"/>
                <w:i w:val="0"/>
                <w:iCs w:val="0"/>
                <w:color w:val="000000"/>
                <w:kern w:val="0"/>
                <w:sz w:val="24"/>
                <w:szCs w:val="24"/>
                <w:u w:val="none"/>
                <w:lang w:val="en-US" w:eastAsia="zh-CN" w:bidi="ar"/>
              </w:rPr>
              <w:t>生产</w:t>
            </w:r>
            <w:r>
              <w:rPr>
                <w:rFonts w:hint="eastAsia" w:cs="宋体"/>
                <w:b w:val="0"/>
                <w:bCs w:val="0"/>
                <w:i w:val="0"/>
                <w:iCs w:val="0"/>
                <w:color w:val="000000"/>
                <w:kern w:val="0"/>
                <w:sz w:val="24"/>
                <w:szCs w:val="24"/>
                <w:u w:val="none"/>
                <w:lang w:val="en-US" w:eastAsia="zh-CN" w:bidi="ar"/>
              </w:rPr>
              <w:t>岗位储备</w:t>
            </w:r>
          </w:p>
        </w:tc>
        <w:tc>
          <w:tcPr>
            <w:tcW w:w="2751" w:type="dxa"/>
            <w:tcBorders>
              <w:top w:val="single" w:color="auto" w:sz="4" w:space="0"/>
              <w:left w:val="nil"/>
              <w:bottom w:val="single" w:color="auto" w:sz="4" w:space="0"/>
              <w:right w:val="single" w:color="auto" w:sz="8" w:space="0"/>
            </w:tcBorders>
            <w:noWrap w:val="0"/>
            <w:vAlign w:val="center"/>
          </w:tcPr>
          <w:p w14:paraId="22568AB5">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ind w:firstLine="105"/>
              <w:jc w:val="center"/>
              <w:textAlignment w:val="auto"/>
              <w:rPr>
                <w:rFonts w:hint="default" w:eastAsia="宋体"/>
                <w:b w:val="0"/>
                <w:bCs w:val="0"/>
                <w:sz w:val="24"/>
                <w:szCs w:val="24"/>
                <w:lang w:val="en-US" w:eastAsia="zh-CN"/>
              </w:rPr>
            </w:pPr>
            <w:r>
              <w:rPr>
                <w:rFonts w:hint="eastAsia"/>
                <w:b w:val="0"/>
                <w:bCs w:val="0"/>
                <w:sz w:val="24"/>
                <w:szCs w:val="24"/>
                <w:lang w:val="en-US" w:eastAsia="zh-CN"/>
              </w:rPr>
              <w:t>食品、机械、机电专业</w:t>
            </w:r>
          </w:p>
        </w:tc>
        <w:tc>
          <w:tcPr>
            <w:tcW w:w="1219" w:type="dxa"/>
            <w:tcBorders>
              <w:top w:val="single" w:color="auto" w:sz="4" w:space="0"/>
              <w:left w:val="nil"/>
              <w:bottom w:val="single" w:color="auto" w:sz="8" w:space="0"/>
              <w:right w:val="single" w:color="auto" w:sz="4" w:space="0"/>
            </w:tcBorders>
            <w:noWrap w:val="0"/>
            <w:vAlign w:val="center"/>
          </w:tcPr>
          <w:p w14:paraId="7234419B">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ind w:firstLine="105"/>
              <w:jc w:val="center"/>
              <w:textAlignment w:val="auto"/>
              <w:rPr>
                <w:rFonts w:hint="default" w:eastAsia="宋体"/>
                <w:b w:val="0"/>
                <w:bCs w:val="0"/>
                <w:sz w:val="24"/>
                <w:szCs w:val="24"/>
                <w:lang w:val="en-US" w:eastAsia="zh-CN"/>
              </w:rPr>
            </w:pPr>
            <w:r>
              <w:rPr>
                <w:rFonts w:hint="eastAsia"/>
                <w:b w:val="0"/>
                <w:bCs w:val="0"/>
                <w:sz w:val="24"/>
                <w:szCs w:val="24"/>
                <w:lang w:val="en-US" w:eastAsia="zh-CN"/>
              </w:rPr>
              <w:t>20</w:t>
            </w:r>
          </w:p>
        </w:tc>
        <w:tc>
          <w:tcPr>
            <w:tcW w:w="3901" w:type="dxa"/>
            <w:tcBorders>
              <w:top w:val="single" w:color="auto" w:sz="4" w:space="0"/>
              <w:left w:val="single" w:color="auto" w:sz="4" w:space="0"/>
              <w:bottom w:val="single" w:color="auto" w:sz="8" w:space="0"/>
              <w:right w:val="single" w:color="auto" w:sz="12" w:space="0"/>
            </w:tcBorders>
            <w:noWrap w:val="0"/>
            <w:vAlign w:val="center"/>
          </w:tcPr>
          <w:p w14:paraId="061DC43C">
            <w:pPr>
              <w:keepNext w:val="0"/>
              <w:keepLines w:val="0"/>
              <w:pageBreakBefore w:val="0"/>
              <w:widowControl/>
              <w:kinsoku/>
              <w:wordWrap/>
              <w:overflowPunct/>
              <w:topLinePunct w:val="0"/>
              <w:autoSpaceDE/>
              <w:autoSpaceDN/>
              <w:bidi w:val="0"/>
              <w:adjustRightInd/>
              <w:snapToGrid/>
              <w:spacing w:line="440" w:lineRule="exact"/>
              <w:rPr>
                <w:rFonts w:hint="eastAsia"/>
                <w:sz w:val="24"/>
                <w:szCs w:val="24"/>
                <w:lang w:val="en-US" w:eastAsia="zh-CN"/>
              </w:rPr>
            </w:pPr>
            <w:r>
              <w:rPr>
                <w:rFonts w:hint="eastAsia"/>
                <w:sz w:val="24"/>
                <w:szCs w:val="24"/>
                <w:lang w:val="en-US" w:eastAsia="zh-CN"/>
              </w:rPr>
              <w:t>1.能适应倒班工作；</w:t>
            </w:r>
          </w:p>
          <w:p w14:paraId="3C885199">
            <w:pPr>
              <w:keepNext w:val="0"/>
              <w:keepLines w:val="0"/>
              <w:pageBreakBefore w:val="0"/>
              <w:widowControl/>
              <w:kinsoku/>
              <w:wordWrap/>
              <w:overflowPunct/>
              <w:topLinePunct w:val="0"/>
              <w:autoSpaceDE/>
              <w:autoSpaceDN/>
              <w:bidi w:val="0"/>
              <w:adjustRightInd/>
              <w:snapToGrid/>
              <w:spacing w:line="440" w:lineRule="exact"/>
              <w:rPr>
                <w:rFonts w:hint="default"/>
                <w:sz w:val="24"/>
                <w:szCs w:val="24"/>
                <w:lang w:val="en-US" w:eastAsia="zh-CN"/>
              </w:rPr>
            </w:pPr>
            <w:r>
              <w:rPr>
                <w:rFonts w:hint="eastAsia"/>
                <w:sz w:val="24"/>
                <w:szCs w:val="24"/>
                <w:lang w:val="en-US" w:eastAsia="zh-CN"/>
              </w:rPr>
              <w:t>2.工作认真负责，有较强的执行力和团队协作能力，能配合完成生产任务指标；</w:t>
            </w:r>
          </w:p>
          <w:p w14:paraId="621E89A0">
            <w:pPr>
              <w:keepNext w:val="0"/>
              <w:keepLines w:val="0"/>
              <w:pageBreakBefore w:val="0"/>
              <w:widowControl/>
              <w:kinsoku/>
              <w:wordWrap/>
              <w:overflowPunct/>
              <w:topLinePunct w:val="0"/>
              <w:autoSpaceDE/>
              <w:autoSpaceDN/>
              <w:bidi w:val="0"/>
              <w:adjustRightInd/>
              <w:snapToGrid/>
              <w:spacing w:line="440" w:lineRule="exact"/>
              <w:rPr>
                <w:rFonts w:hint="default"/>
                <w:b w:val="0"/>
                <w:bCs w:val="0"/>
                <w:sz w:val="24"/>
                <w:szCs w:val="24"/>
                <w:lang w:val="en-US" w:eastAsia="zh-CN"/>
              </w:rPr>
            </w:pPr>
            <w:r>
              <w:rPr>
                <w:rFonts w:hint="eastAsia"/>
                <w:sz w:val="24"/>
                <w:szCs w:val="24"/>
                <w:lang w:val="en-US" w:eastAsia="zh-CN"/>
              </w:rPr>
              <w:t>3.基层岗位做起，对工作能力突出的人，重点培养。</w:t>
            </w:r>
          </w:p>
        </w:tc>
      </w:tr>
    </w:tbl>
    <w:p w14:paraId="3757828F">
      <w:pPr>
        <w:autoSpaceDE w:val="0"/>
        <w:autoSpaceDN w:val="0"/>
        <w:spacing w:before="100" w:beforeAutospacing="1" w:after="100" w:afterAutospacing="1"/>
      </w:pPr>
      <w:bookmarkStart w:id="0" w:name="_GoBack"/>
      <w:bookmarkEnd w:id="0"/>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BE3983"/>
    <w:rsid w:val="000A02D2"/>
    <w:rsid w:val="001D3268"/>
    <w:rsid w:val="002A7540"/>
    <w:rsid w:val="003837B3"/>
    <w:rsid w:val="00396A3C"/>
    <w:rsid w:val="003B65CA"/>
    <w:rsid w:val="00433286"/>
    <w:rsid w:val="0045569F"/>
    <w:rsid w:val="004E0505"/>
    <w:rsid w:val="004F2CE6"/>
    <w:rsid w:val="005411E1"/>
    <w:rsid w:val="005B0468"/>
    <w:rsid w:val="005F5755"/>
    <w:rsid w:val="00670238"/>
    <w:rsid w:val="00692188"/>
    <w:rsid w:val="00704ECD"/>
    <w:rsid w:val="00765794"/>
    <w:rsid w:val="00774980"/>
    <w:rsid w:val="00793F8C"/>
    <w:rsid w:val="007C2CD0"/>
    <w:rsid w:val="008A253E"/>
    <w:rsid w:val="008E48D7"/>
    <w:rsid w:val="009B3AA0"/>
    <w:rsid w:val="00A100DE"/>
    <w:rsid w:val="00A50332"/>
    <w:rsid w:val="00AB0170"/>
    <w:rsid w:val="00AE4465"/>
    <w:rsid w:val="00B4736C"/>
    <w:rsid w:val="00B65F14"/>
    <w:rsid w:val="00BC0064"/>
    <w:rsid w:val="00BC59DF"/>
    <w:rsid w:val="00C1066D"/>
    <w:rsid w:val="00CE6FCC"/>
    <w:rsid w:val="00DC3470"/>
    <w:rsid w:val="00EA1DCB"/>
    <w:rsid w:val="00ED3D7A"/>
    <w:rsid w:val="00ED4BA5"/>
    <w:rsid w:val="00F45C84"/>
    <w:rsid w:val="00F67CAA"/>
    <w:rsid w:val="00F94674"/>
    <w:rsid w:val="00FA4559"/>
    <w:rsid w:val="108E32A1"/>
    <w:rsid w:val="11BE3983"/>
    <w:rsid w:val="1E87029E"/>
    <w:rsid w:val="26EE4421"/>
    <w:rsid w:val="2B0A6E87"/>
    <w:rsid w:val="31386E51"/>
    <w:rsid w:val="32856E32"/>
    <w:rsid w:val="3CBE2083"/>
    <w:rsid w:val="4A2B01AA"/>
    <w:rsid w:val="4EB95335"/>
    <w:rsid w:val="54DF33E3"/>
    <w:rsid w:val="65B50188"/>
    <w:rsid w:val="6795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rFonts w:ascii="宋体" w:hAnsi="宋体"/>
      <w:sz w:val="18"/>
      <w:szCs w:val="18"/>
    </w:rPr>
  </w:style>
  <w:style w:type="character" w:customStyle="1" w:styleId="8">
    <w:name w:val="页脚 Char"/>
    <w:basedOn w:val="6"/>
    <w:link w:val="2"/>
    <w:qFormat/>
    <w:uiPriority w:val="0"/>
    <w:rPr>
      <w:rFonts w:ascii="宋体" w:hAnsi="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2B3B-3C72-4840-AF98-42CFF50ED6E3}">
  <ds:schemaRefs/>
</ds:datastoreItem>
</file>

<file path=docProps/app.xml><?xml version="1.0" encoding="utf-8"?>
<Properties xmlns="http://schemas.openxmlformats.org/officeDocument/2006/extended-properties" xmlns:vt="http://schemas.openxmlformats.org/officeDocument/2006/docPropsVTypes">
  <Template>Normal.dotm</Template>
  <Pages>2</Pages>
  <Words>741</Words>
  <Characters>855</Characters>
  <Lines>3</Lines>
  <Paragraphs>1</Paragraphs>
  <TotalTime>0</TotalTime>
  <ScaleCrop>false</ScaleCrop>
  <LinksUpToDate>false</LinksUpToDate>
  <CharactersWithSpaces>863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2021-11-17T09:44:00Z</dcterms:created>
  <dc:creator>Administrator</dc:creator>
  <cp:lastModifiedBy>123</cp:lastModifiedBy>
  <dcterms:modified xsi:type="dcterms:W3CDTF">2025-09-15T06:26:14Z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eyJoZGlkIjoiNjU1MGQ5MjczYWFlOTAzMDQ2NWFlOTgyZjQzZGFkYjIiLCJ1c2VySWQiOiI1MDcwNTM2NDMifQ==</vt:lpwstr>
  </property>
  <property fmtid="{D5CDD505-2E9C-101B-9397-08002B2CF9AE}" pid="4" name="ICV">
    <vt:lpwstr>D79541B827D2460A892AE1B2F6880889_13</vt:lpwstr>
  </property>
</Properties>
</file>