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F13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Style w:val="6"/>
          <w:rFonts w:hint="eastAsia" w:ascii="微软雅黑" w:hAnsi="微软雅黑" w:eastAsia="微软雅黑" w:cs="微软雅黑"/>
        </w:rPr>
        <w:t>活动主题</w:t>
      </w:r>
      <w:r>
        <w:rPr>
          <w:rStyle w:val="6"/>
          <w:rFonts w:hint="eastAsia" w:ascii="微软雅黑" w:hAnsi="微软雅黑" w:eastAsia="微软雅黑" w:cs="微软雅黑"/>
          <w:lang w:eastAsia="zh-CN"/>
        </w:rPr>
        <w:t>：</w:t>
      </w:r>
    </w:p>
    <w:p w14:paraId="6F89F1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Style w:val="6"/>
          <w:rFonts w:hint="eastAsia" w:ascii="仿宋" w:hAnsi="仿宋" w:eastAsia="仿宋" w:cs="仿宋"/>
          <w:color w:val="282828"/>
          <w:sz w:val="32"/>
          <w:szCs w:val="32"/>
          <w:shd w:val="clear" w:fill="FFFFFF"/>
          <w:vertAlign w:val="baseline"/>
          <w:lang w:val="en-US" w:eastAsia="zh-CN"/>
        </w:rPr>
      </w:pPr>
      <w:bookmarkStart w:id="0" w:name="_GoBack"/>
      <w:r>
        <w:rPr>
          <w:rStyle w:val="6"/>
          <w:rFonts w:hint="eastAsia" w:ascii="仿宋" w:hAnsi="仿宋" w:eastAsia="仿宋" w:cs="仿宋"/>
          <w:color w:val="282828"/>
          <w:sz w:val="32"/>
          <w:szCs w:val="32"/>
          <w:shd w:val="clear" w:fill="FFFFFF"/>
          <w:vertAlign w:val="baseline"/>
          <w:lang w:val="en-US" w:eastAsia="zh-CN"/>
        </w:rPr>
        <w:t>韶关学院2026年秋季学期线上招聘会</w:t>
      </w:r>
    </w:p>
    <w:bookmarkEnd w:id="0"/>
    <w:p w14:paraId="6CAB62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Style w:val="6"/>
          <w:rFonts w:hint="eastAsia" w:ascii="仿宋" w:hAnsi="仿宋" w:eastAsia="仿宋" w:cs="仿宋"/>
          <w:color w:val="282828"/>
          <w:sz w:val="32"/>
          <w:szCs w:val="32"/>
          <w:shd w:val="clear" w:fill="FFFFFF"/>
          <w:vertAlign w:val="baseline"/>
          <w:lang w:val="en-US" w:eastAsia="zh-CN"/>
        </w:rPr>
      </w:pPr>
    </w:p>
    <w:p w14:paraId="25F535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Style w:val="6"/>
          <w:rFonts w:hint="eastAsia" w:ascii="微软雅黑" w:hAnsi="微软雅黑" w:eastAsia="微软雅黑" w:cs="微软雅黑"/>
        </w:rPr>
        <w:t>举办单位</w:t>
      </w:r>
      <w:r>
        <w:rPr>
          <w:rStyle w:val="6"/>
          <w:rFonts w:hint="eastAsia" w:ascii="微软雅黑" w:hAnsi="微软雅黑" w:eastAsia="微软雅黑" w:cs="微软雅黑"/>
          <w:lang w:eastAsia="zh-CN"/>
        </w:rPr>
        <w:t>：</w:t>
      </w:r>
    </w:p>
    <w:p w14:paraId="64C2D3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主办单位：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韶关学院</w:t>
      </w:r>
    </w:p>
    <w:p w14:paraId="32A513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技术平台：</w:t>
      </w:r>
      <w:r>
        <w:rPr>
          <w:rFonts w:hint="eastAsia" w:ascii="微软雅黑" w:hAnsi="微软雅黑" w:eastAsia="微软雅黑" w:cs="微软雅黑"/>
          <w:sz w:val="22"/>
          <w:szCs w:val="22"/>
        </w:rPr>
        <w:t>云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就业,云校招</w:t>
      </w:r>
    </w:p>
    <w:p w14:paraId="4FE0D4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参会学生群体：</w:t>
      </w:r>
      <w:r>
        <w:rPr>
          <w:rFonts w:hint="eastAsia" w:ascii="微软雅黑" w:hAnsi="微软雅黑" w:eastAsia="微软雅黑" w:cs="微软雅黑"/>
          <w:sz w:val="22"/>
          <w:szCs w:val="22"/>
        </w:rPr>
        <w:t>202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2"/>
          <w:szCs w:val="22"/>
        </w:rPr>
        <w:t>届毕业生</w:t>
      </w:r>
    </w:p>
    <w:p w14:paraId="7E45D0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Style w:val="6"/>
          <w:rFonts w:hint="eastAsia" w:ascii="微软雅黑" w:hAnsi="微软雅黑" w:eastAsia="微软雅黑" w:cs="微软雅黑"/>
        </w:rPr>
        <w:t>活动安排</w:t>
      </w:r>
      <w:r>
        <w:rPr>
          <w:rStyle w:val="6"/>
          <w:rFonts w:hint="eastAsia" w:ascii="微软雅黑" w:hAnsi="微软雅黑" w:eastAsia="微软雅黑" w:cs="微软雅黑"/>
          <w:lang w:eastAsia="zh-CN"/>
        </w:rPr>
        <w:t>：</w:t>
      </w:r>
    </w:p>
    <w:p w14:paraId="0FE63EA0">
      <w:pPr>
        <w:jc w:val="center"/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学生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lang w:val="en-US" w:eastAsia="zh-CN" w:bidi="ar"/>
        </w:rPr>
        <w:t>投递时间：2025年11月15日-12月31日</w:t>
      </w:r>
    </w:p>
    <w:p w14:paraId="0BD2B0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both"/>
        <w:rPr>
          <w:rFonts w:hint="eastAsia"/>
        </w:rPr>
      </w:pPr>
    </w:p>
    <w:p w14:paraId="614F12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both"/>
        <w:rPr>
          <w:rFonts w:hint="eastAsia"/>
        </w:rPr>
      </w:pPr>
    </w:p>
    <w:p w14:paraId="10294F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云就业（云校招）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  <w:lang w:val="en-US" w:eastAsia="zh-CN"/>
        </w:rPr>
        <w:t>空中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双选会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  <w:lang w:val="en-US" w:eastAsia="zh-CN"/>
        </w:rPr>
        <w:t>移动端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操作手册</w:t>
      </w:r>
    </w:p>
    <w:p w14:paraId="7645A7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学生参会方式：</w:t>
      </w:r>
    </w:p>
    <w:p w14:paraId="011521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第一步：</w:t>
      </w:r>
      <w:r>
        <w:rPr>
          <w:rFonts w:hint="eastAsia" w:ascii="微软雅黑" w:hAnsi="微软雅黑" w:eastAsia="微软雅黑" w:cs="微软雅黑"/>
          <w:sz w:val="22"/>
          <w:szCs w:val="22"/>
        </w:rPr>
        <w:t>扫码进入云校招小程序页面（或微信搜索“云校招”小程序），并进行注册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。</w:t>
      </w:r>
    </w:p>
    <w:p w14:paraId="671D1E43">
      <w:pPr>
        <w:keepNext w:val="0"/>
        <w:keepLines w:val="0"/>
        <w:widowControl/>
        <w:suppressLineNumbers w:val="0"/>
        <w:shd w:val="clear" w:fill="FFFFFF" w:themeFill="background1"/>
        <w:jc w:val="center"/>
        <w:rPr>
          <w:rFonts w:hint="eastAsia" w:ascii="微软雅黑" w:hAnsi="微软雅黑" w:eastAsia="微软雅黑" w:cs="微软雅黑"/>
        </w:rPr>
      </w:pPr>
    </w:p>
    <w:p w14:paraId="06AB0A6B">
      <w:pPr>
        <w:keepNext w:val="0"/>
        <w:keepLines w:val="0"/>
        <w:widowControl/>
        <w:suppressLineNumbers w:val="0"/>
        <w:shd w:val="clear" w:fill="FFFFFF" w:themeFill="background1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737995" cy="1737995"/>
            <wp:effectExtent l="0" t="0" r="14605" b="14605"/>
            <wp:docPr id="2" name="图片 2" descr="gh_c6c8cff6466a_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gh_c6c8cff6466a_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7995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B69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</w:rPr>
        <w:t>★ 微信扫码投递</w:t>
      </w:r>
    </w:p>
    <w:p w14:paraId="30D2CD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19"/>
          <w:szCs w:val="19"/>
        </w:rPr>
      </w:pPr>
    </w:p>
    <w:p w14:paraId="7DA06D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第二步：</w:t>
      </w:r>
      <w:r>
        <w:rPr>
          <w:rFonts w:hint="eastAsia" w:ascii="微软雅黑" w:hAnsi="微软雅黑" w:eastAsia="微软雅黑" w:cs="微软雅黑"/>
          <w:sz w:val="22"/>
          <w:szCs w:val="22"/>
        </w:rPr>
        <w:t>登录完成后，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首次注册需要完善个人信息及简历</w:t>
      </w:r>
      <w:r>
        <w:rPr>
          <w:rFonts w:hint="eastAsia" w:ascii="微软雅黑" w:hAnsi="微软雅黑" w:eastAsia="微软雅黑" w:cs="微软雅黑"/>
          <w:sz w:val="22"/>
          <w:szCs w:val="22"/>
        </w:rPr>
        <w:t>（简历完整度大于70%才可以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报名双选会</w:t>
      </w:r>
      <w:r>
        <w:rPr>
          <w:rFonts w:hint="eastAsia" w:ascii="微软雅黑" w:hAnsi="微软雅黑" w:eastAsia="微软雅黑" w:cs="微软雅黑"/>
          <w:sz w:val="22"/>
          <w:szCs w:val="22"/>
        </w:rPr>
        <w:t>）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。</w:t>
      </w:r>
    </w:p>
    <w:p w14:paraId="43CCA7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drawing>
          <wp:inline distT="0" distB="0" distL="114300" distR="114300">
            <wp:extent cx="1826260" cy="3959860"/>
            <wp:effectExtent l="0" t="0" r="2540" b="2540"/>
            <wp:docPr id="11" name="图片 11" descr="c5dcf1b3-bdb9-48df-9ce9-fa87ad04f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5dcf1b3-bdb9-48df-9ce9-fa87ad04ffa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626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580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</w:p>
    <w:p w14:paraId="5CB15B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第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  <w:lang w:val="en-US" w:eastAsia="zh-CN"/>
        </w:rPr>
        <w:t>三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步：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完成简历后，</w:t>
      </w:r>
      <w:r>
        <w:rPr>
          <w:rFonts w:hint="eastAsia" w:ascii="微软雅黑" w:hAnsi="微软雅黑" w:eastAsia="微软雅黑" w:cs="微软雅黑"/>
          <w:sz w:val="22"/>
          <w:szCs w:val="22"/>
        </w:rPr>
        <w:t>微信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扫描下方二维码进入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“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  <w:lang w:val="en-US" w:eastAsia="zh-CN"/>
        </w:rPr>
        <w:t>韶关学院2026年秋季学期线上招聘会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”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空中双</w:t>
      </w:r>
      <w:r>
        <w:rPr>
          <w:rFonts w:hint="eastAsia" w:ascii="微软雅黑" w:hAnsi="微软雅黑" w:eastAsia="微软雅黑" w:cs="微软雅黑"/>
          <w:sz w:val="22"/>
          <w:szCs w:val="22"/>
        </w:rPr>
        <w:t>选会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2"/>
          <w:szCs w:val="22"/>
        </w:rPr>
        <w:t>进入企业列表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报名</w:t>
      </w:r>
      <w:r>
        <w:rPr>
          <w:rFonts w:hint="eastAsia" w:ascii="微软雅黑" w:hAnsi="微软雅黑" w:eastAsia="微软雅黑" w:cs="微软雅黑"/>
          <w:sz w:val="22"/>
          <w:szCs w:val="22"/>
        </w:rPr>
        <w:t>页面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。</w:t>
      </w:r>
    </w:p>
    <w:p w14:paraId="3B9A50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381250" cy="2381250"/>
            <wp:effectExtent l="0" t="0" r="1143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29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Style w:val="6"/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</w:rPr>
        <w:t>★ 微信扫码投递</w:t>
      </w:r>
    </w:p>
    <w:p w14:paraId="6532C5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1296035" cy="2879725"/>
            <wp:effectExtent l="0" t="0" r="14605" b="635"/>
            <wp:docPr id="3" name="图片 3" descr="b7feadedb17643fd4dfcf64959ccbd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7feadedb17643fd4dfcf64959ccbd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2ED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19"/>
          <w:szCs w:val="19"/>
        </w:rPr>
      </w:pPr>
    </w:p>
    <w:p w14:paraId="45869C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第三步：</w:t>
      </w:r>
      <w:r>
        <w:rPr>
          <w:rFonts w:hint="eastAsia" w:ascii="微软雅黑" w:hAnsi="微软雅黑" w:eastAsia="微软雅黑" w:cs="微软雅黑"/>
          <w:sz w:val="22"/>
          <w:szCs w:val="22"/>
        </w:rPr>
        <w:t>进入企业列表后，招聘会未召开前，可以点击单位名称查看单位详细信息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。</w:t>
      </w:r>
    </w:p>
    <w:p w14:paraId="4DA87A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drawing>
          <wp:inline distT="0" distB="0" distL="114300" distR="114300">
            <wp:extent cx="1705610" cy="3599815"/>
            <wp:effectExtent l="0" t="0" r="1270" b="12065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0561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41170" cy="3599815"/>
            <wp:effectExtent l="0" t="0" r="11430" b="12065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11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DE9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 w:themeFill="background1"/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第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  <w:lang w:val="en-US" w:eastAsia="zh-CN"/>
        </w:rPr>
        <w:t>四</w:t>
      </w:r>
      <w:r>
        <w:rPr>
          <w:rStyle w:val="6"/>
          <w:rFonts w:hint="eastAsia" w:ascii="微软雅黑" w:hAnsi="微软雅黑" w:eastAsia="微软雅黑" w:cs="微软雅黑"/>
          <w:color w:val="D61616"/>
          <w:sz w:val="22"/>
          <w:szCs w:val="22"/>
        </w:rPr>
        <w:t>步：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点击单位可以进行</w:t>
      </w:r>
      <w:r>
        <w:rPr>
          <w:rFonts w:hint="eastAsia" w:ascii="微软雅黑" w:hAnsi="微软雅黑" w:eastAsia="微软雅黑" w:cs="微软雅黑"/>
          <w:sz w:val="22"/>
          <w:szCs w:val="22"/>
        </w:rPr>
        <w:t>简历投递以及可以跟单位进行文字沟通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1"/>
        <w:gridCol w:w="2872"/>
        <w:gridCol w:w="2849"/>
      </w:tblGrid>
      <w:tr w14:paraId="40126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0B137E5">
            <w:pPr>
              <w:keepNext w:val="0"/>
              <w:keepLines w:val="0"/>
              <w:widowControl/>
              <w:suppressLineNumbers w:val="0"/>
              <w:jc w:val="left"/>
              <w:rPr>
                <w:rStyle w:val="5"/>
                <w:rFonts w:hint="eastAsia"/>
              </w:rPr>
            </w:pPr>
            <w:r>
              <w:rPr>
                <w:rStyle w:val="5"/>
              </w:rPr>
              <w:drawing>
                <wp:inline distT="0" distB="0" distL="114300" distR="114300">
                  <wp:extent cx="1671320" cy="3599815"/>
                  <wp:effectExtent l="0" t="0" r="5080" b="12065"/>
                  <wp:docPr id="1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320" cy="359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14:paraId="13BB25FF">
            <w:pPr>
              <w:keepNext w:val="0"/>
              <w:keepLines w:val="0"/>
              <w:widowControl/>
              <w:suppressLineNumbers w:val="0"/>
              <w:jc w:val="left"/>
              <w:rPr>
                <w:rStyle w:val="5"/>
                <w:rFonts w:hint="eastAsia"/>
              </w:rPr>
            </w:pPr>
            <w:r>
              <w:rPr>
                <w:rStyle w:val="5"/>
              </w:rPr>
              <w:drawing>
                <wp:inline distT="0" distB="0" distL="114300" distR="114300">
                  <wp:extent cx="1720215" cy="3599815"/>
                  <wp:effectExtent l="0" t="0" r="1905" b="12065"/>
                  <wp:docPr id="1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215" cy="359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14:paraId="3C1183D4">
            <w:pPr>
              <w:keepNext w:val="0"/>
              <w:keepLines w:val="0"/>
              <w:widowControl/>
              <w:suppressLineNumbers w:val="0"/>
              <w:jc w:val="left"/>
              <w:rPr>
                <w:rStyle w:val="5"/>
                <w:rFonts w:hint="eastAsia"/>
              </w:rPr>
            </w:pPr>
            <w:r>
              <w:rPr>
                <w:rStyle w:val="5"/>
              </w:rPr>
              <w:drawing>
                <wp:inline distT="0" distB="0" distL="114300" distR="114300">
                  <wp:extent cx="1699260" cy="3599815"/>
                  <wp:effectExtent l="0" t="0" r="7620" b="12065"/>
                  <wp:docPr id="1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9260" cy="359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2A598D">
      <w:pPr>
        <w:keepNext w:val="0"/>
        <w:keepLines w:val="0"/>
        <w:widowControl/>
        <w:suppressLineNumbers w:val="0"/>
        <w:shd w:val="clear" w:fill="FFFFFF" w:themeFill="background1"/>
        <w:jc w:val="left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zZWEzMmZlZjI2MzQ0YjQxNDMxMTUyMWI1OTVmMDcifQ=="/>
  </w:docVars>
  <w:rsids>
    <w:rsidRoot w:val="00000000"/>
    <w:rsid w:val="014852B3"/>
    <w:rsid w:val="08AE1E9F"/>
    <w:rsid w:val="08DD4532"/>
    <w:rsid w:val="096A47B5"/>
    <w:rsid w:val="0B154457"/>
    <w:rsid w:val="0B9661A6"/>
    <w:rsid w:val="0C1C1816"/>
    <w:rsid w:val="105477D0"/>
    <w:rsid w:val="17F378CF"/>
    <w:rsid w:val="18F27B86"/>
    <w:rsid w:val="1C9D24FF"/>
    <w:rsid w:val="24EF7670"/>
    <w:rsid w:val="2C314037"/>
    <w:rsid w:val="2DC13DBD"/>
    <w:rsid w:val="34D16D92"/>
    <w:rsid w:val="358C60F6"/>
    <w:rsid w:val="37B07132"/>
    <w:rsid w:val="3FA532F5"/>
    <w:rsid w:val="49755AE6"/>
    <w:rsid w:val="4CD87D3B"/>
    <w:rsid w:val="4FDA48F5"/>
    <w:rsid w:val="5107796B"/>
    <w:rsid w:val="558C48E3"/>
    <w:rsid w:val="56A02AE1"/>
    <w:rsid w:val="578710B7"/>
    <w:rsid w:val="57C77E54"/>
    <w:rsid w:val="5B182775"/>
    <w:rsid w:val="5B3151FD"/>
    <w:rsid w:val="5F893C41"/>
    <w:rsid w:val="613C0DD4"/>
    <w:rsid w:val="629919C6"/>
    <w:rsid w:val="656C24AE"/>
    <w:rsid w:val="691C78D4"/>
    <w:rsid w:val="71E93852"/>
    <w:rsid w:val="72EE22E1"/>
    <w:rsid w:val="7C35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329</Words>
  <Characters>346</Characters>
  <Lines>0</Lines>
  <Paragraphs>0</Paragraphs>
  <TotalTime>2</TotalTime>
  <ScaleCrop>false</ScaleCrop>
  <LinksUpToDate>false</LinksUpToDate>
  <CharactersWithSpaces>348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2024-01-23T02:46:00Z</dcterms:created>
  <dc:creator>Dell</dc:creator>
  <cp:lastModifiedBy>Knight</cp:lastModifiedBy>
  <dcterms:modified xsi:type="dcterms:W3CDTF">2025-11-16T12:12:58Z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DE8AAA595D6A44F3B54DE4B69F53DDF3_13</vt:lpwstr>
  </property>
  <property fmtid="{D5CDD505-2E9C-101B-9397-08002B2CF9AE}" pid="4" name="KSOTemplateDocerSaveRecord">
    <vt:lpwstr>eyJoZGlkIjoiYmYzZWEzMmZlZjI2MzQ0YjQxNDMxMTUyMWI1OTVmMDciLCJ1c2VySWQiOiI0MzQ1NDc4NTAifQ==</vt:lpwstr>
  </property>
</Properties>
</file>