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9BDC1C1">
      <w:pPr>
        <w:spacing w:line="7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sz w:val="48"/>
          <w:szCs w:val="48"/>
          <w:lang w:val="en-US" w:eastAsia="zh-CN" w:bidi="ar-SA"/>
        </w:rPr>
        <w:t>“百万英才汇南粤”2026年教育人才专题招聘活动专场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报名指引</w:t>
      </w:r>
      <w:bookmarkStart w:id="0" w:name="_GoBack"/>
      <w:bookmarkEnd w:id="0"/>
    </w:p>
    <w:p w14:paraId="6075F8F5">
      <w:pPr>
        <w:spacing w:line="360" w:lineRule="auto"/>
        <w:jc w:val="center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0E3A8012">
      <w:pPr>
        <w:spacing w:line="300" w:lineRule="auto"/>
        <w:ind w:firstLine="602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第一步</w:t>
      </w:r>
      <w:r>
        <w:rPr>
          <w:rFonts w:hint="eastAsia" w:ascii="仿宋" w:hAnsi="仿宋" w:eastAsia="仿宋"/>
          <w:sz w:val="30"/>
          <w:szCs w:val="30"/>
        </w:rPr>
        <w:t>：注册账号（已注册账号的单位请直接查看第二步）。登录广东学生就业创业智慧服务平台（</w:t>
      </w:r>
      <w:r>
        <w:fldChar w:fldCharType="begin"/>
      </w:r>
      <w:r>
        <w:instrText xml:space="preserve"> HYPERLINK "http://edu.gd.gov.cn/comp/" \l "/register" </w:instrText>
      </w:r>
      <w:r>
        <w:fldChar w:fldCharType="separate"/>
      </w:r>
      <w:r>
        <w:rPr>
          <w:rStyle w:val="33"/>
        </w:rPr>
        <w:t>http://edu.gd.gov.cn/comp/#/register</w:t>
      </w:r>
      <w:r>
        <w:rPr>
          <w:rStyle w:val="33"/>
        </w:rPr>
        <w:fldChar w:fldCharType="end"/>
      </w:r>
      <w:r>
        <w:rPr>
          <w:rFonts w:hint="eastAsia" w:ascii="仿宋" w:hAnsi="仿宋" w:eastAsia="仿宋"/>
          <w:sz w:val="30"/>
          <w:szCs w:val="30"/>
        </w:rPr>
        <w:t>）点击“去注册”；</w:t>
      </w:r>
    </w:p>
    <w:p w14:paraId="2BF64542">
      <w:pPr>
        <w:spacing w:line="300" w:lineRule="auto"/>
        <w:jc w:val="center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65420" cy="2476500"/>
            <wp:effectExtent l="0" t="0" r="0" b="0"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F4ACF">
      <w:pPr>
        <w:spacing w:line="300" w:lineRule="auto"/>
        <w:ind w:firstLine="6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30"/>
          <w:szCs w:val="30"/>
        </w:rPr>
        <w:t>填写完整信息后，点击注册。</w:t>
      </w:r>
    </w:p>
    <w:p w14:paraId="2973F5F4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完善HR信息；</w:t>
      </w:r>
    </w:p>
    <w:p w14:paraId="78C5016F">
      <w:pPr>
        <w:spacing w:line="300" w:lineRule="auto"/>
        <w:jc w:val="center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65420" cy="2476500"/>
            <wp:effectExtent l="0" t="0" r="0" b="0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9E33F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完善用人单位信息；</w:t>
      </w:r>
    </w:p>
    <w:p w14:paraId="09D6447A">
      <w:pPr>
        <w:spacing w:line="300" w:lineRule="auto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65420" cy="2476500"/>
            <wp:effectExtent l="0" t="0" r="0" b="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7910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上传营业执照照片后点击提交；</w:t>
      </w:r>
    </w:p>
    <w:p w14:paraId="6A1C54CC">
      <w:pPr>
        <w:spacing w:line="300" w:lineRule="auto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65420" cy="2476500"/>
            <wp:effectExtent l="0" t="0" r="0" b="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68DE9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等待审核。审核通过后可进行第二步。</w:t>
      </w:r>
    </w:p>
    <w:p w14:paraId="0A38519B">
      <w:pPr>
        <w:spacing w:line="300" w:lineRule="auto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65420" cy="2476500"/>
            <wp:effectExtent l="0" t="0" r="0" b="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E75F9">
      <w:pPr>
        <w:spacing w:line="300" w:lineRule="auto"/>
        <w:ind w:firstLine="482"/>
        <w:jc w:val="left"/>
        <w:rPr>
          <w:rFonts w:hint="eastAsia" w:ascii="仿宋" w:hAnsi="仿宋" w:eastAsia="仿宋"/>
          <w:b/>
          <w:sz w:val="24"/>
          <w:szCs w:val="24"/>
        </w:rPr>
      </w:pPr>
    </w:p>
    <w:p w14:paraId="655CEDE2">
      <w:pPr>
        <w:spacing w:line="300" w:lineRule="auto"/>
        <w:ind w:firstLine="602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第二步：</w:t>
      </w:r>
      <w:r>
        <w:rPr>
          <w:rFonts w:hint="eastAsia" w:ascii="仿宋" w:hAnsi="仿宋" w:eastAsia="仿宋"/>
          <w:sz w:val="30"/>
          <w:szCs w:val="30"/>
        </w:rPr>
        <w:t>登录广东学生就业创业智慧服务平台（</w:t>
      </w:r>
      <w:r>
        <w:fldChar w:fldCharType="begin"/>
      </w:r>
      <w:r>
        <w:instrText xml:space="preserve"> HYPERLINK "http://edu.gd.gov.cn/comp/" \l "/register" </w:instrText>
      </w:r>
      <w:r>
        <w:fldChar w:fldCharType="separate"/>
      </w:r>
      <w:r>
        <w:rPr>
          <w:rStyle w:val="33"/>
        </w:rPr>
        <w:t>http://edu.gd.gov.cn/comp/#/register</w:t>
      </w:r>
      <w:r>
        <w:rPr>
          <w:rStyle w:val="33"/>
        </w:rPr>
        <w:fldChar w:fldCharType="end"/>
      </w:r>
      <w:r>
        <w:rPr>
          <w:rFonts w:hint="eastAsia" w:ascii="仿宋" w:hAnsi="仿宋" w:eastAsia="仿宋"/>
          <w:sz w:val="30"/>
          <w:szCs w:val="30"/>
        </w:rPr>
        <w:t>），点击登录。</w:t>
      </w:r>
    </w:p>
    <w:p w14:paraId="78434F46">
      <w:pPr>
        <w:spacing w:line="300" w:lineRule="auto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65420" cy="2476500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2617A">
      <w:pPr>
        <w:widowControl/>
        <w:jc w:val="left"/>
        <w:rPr>
          <w:rFonts w:hint="eastAsia"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br w:type="page" w:clear="all"/>
      </w:r>
    </w:p>
    <w:p w14:paraId="1515FCE6">
      <w:pPr>
        <w:spacing w:line="300" w:lineRule="auto"/>
        <w:ind w:firstLine="602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第三步：</w:t>
      </w:r>
      <w:r>
        <w:rPr>
          <w:rFonts w:hint="eastAsia" w:ascii="仿宋" w:hAnsi="仿宋" w:eastAsia="仿宋"/>
          <w:sz w:val="30"/>
          <w:szCs w:val="30"/>
        </w:rPr>
        <w:t>添加职位。点击“职位管理”，发布新职位，添加用人单位招聘岗位信息；</w:t>
      </w:r>
    </w:p>
    <w:p w14:paraId="32474B63">
      <w:pPr>
        <w:spacing w:line="300" w:lineRule="auto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65420" cy="2476500"/>
            <wp:effectExtent l="0" t="0" r="635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9F72A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填写职位完整信息，点击保存，后等待审核。职位审核通过后可进行第四步。</w:t>
      </w:r>
    </w:p>
    <w:p w14:paraId="6D44C282">
      <w:pPr>
        <w:spacing w:line="300" w:lineRule="auto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73040" cy="2476500"/>
            <wp:effectExtent l="0" t="0" r="381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EDEB1">
      <w:pPr>
        <w:spacing w:line="300" w:lineRule="auto"/>
        <w:ind w:firstLine="482"/>
        <w:rPr>
          <w:rFonts w:hint="eastAsia" w:ascii="仿宋" w:hAnsi="仿宋" w:eastAsia="仿宋"/>
          <w:b/>
          <w:sz w:val="24"/>
          <w:szCs w:val="24"/>
        </w:rPr>
      </w:pPr>
    </w:p>
    <w:p w14:paraId="5C963EC7">
      <w:pPr>
        <w:spacing w:line="760" w:lineRule="exact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第四步：</w:t>
      </w:r>
      <w:r>
        <w:rPr>
          <w:rFonts w:hint="eastAsia" w:ascii="仿宋" w:hAnsi="仿宋" w:eastAsia="仿宋"/>
          <w:sz w:val="30"/>
          <w:szCs w:val="30"/>
        </w:rPr>
        <w:t>加入专题。在【专题活动】或【首页】搜索框中输入本次招聘活动名称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“百万英才汇南粤”2026年教育人才专题招聘活动专场，邀请函：061011</w:t>
      </w:r>
      <w:r>
        <w:rPr>
          <w:rFonts w:hint="eastAsia" w:ascii="仿宋" w:hAnsi="仿宋" w:eastAsia="仿宋"/>
          <w:sz w:val="30"/>
          <w:szCs w:val="30"/>
        </w:rPr>
        <w:t>；</w:t>
      </w:r>
    </w:p>
    <w:p w14:paraId="313D43D7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4730750" cy="2305050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230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A9C7D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4718050" cy="2330450"/>
            <wp:effectExtent l="0" t="0" r="6350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8292" cy="233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678CD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点击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“百万英才汇南粤”2026年教育人才专题招聘活动专场</w:t>
      </w:r>
      <w:r>
        <w:rPr>
          <w:rFonts w:hint="eastAsia" w:ascii="仿宋" w:hAnsi="仿宋" w:eastAsia="仿宋"/>
          <w:sz w:val="30"/>
          <w:szCs w:val="30"/>
        </w:rPr>
        <w:t>，进入专题，页面底部点【报名参与】→【职位参会管理】点击【加入专题】。</w:t>
      </w:r>
    </w:p>
    <w:p w14:paraId="550DB07D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4724400" cy="2044700"/>
            <wp:effectExtent l="0" t="0" r="0" b="0"/>
            <wp:docPr id="1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20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DEDA5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4787900" cy="2006600"/>
            <wp:effectExtent l="0" t="0" r="0" b="0"/>
            <wp:docPr id="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8146" cy="200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AF28E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4762500" cy="1873250"/>
            <wp:effectExtent l="0" t="0" r="0" b="0"/>
            <wp:docPr id="1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2745" cy="187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3613">
      <w:pPr>
        <w:spacing w:line="300" w:lineRule="auto"/>
        <w:ind w:firstLine="602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第五步</w:t>
      </w:r>
      <w:r>
        <w:rPr>
          <w:rFonts w:hint="eastAsia" w:ascii="仿宋" w:hAnsi="仿宋" w:eastAsia="仿宋"/>
          <w:sz w:val="30"/>
          <w:szCs w:val="30"/>
        </w:rPr>
        <w:t>：填写相关信息。点击【加入专题】后，请填写相关信息，其中参会方式有两种：①线上，②线下（网络同步），可自行选择其中一种。参与网络招聘的用人单位请选择线上，参与现场招聘的用人单位请选择线下（网络同步）。</w:t>
      </w:r>
    </w:p>
    <w:p w14:paraId="05A17057">
      <w:pPr>
        <w:spacing w:line="300" w:lineRule="auto"/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drawing>
          <wp:inline distT="0" distB="0" distL="0" distR="0">
            <wp:extent cx="4768850" cy="2063750"/>
            <wp:effectExtent l="0" t="0" r="0" b="0"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206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49A1">
      <w:pPr>
        <w:spacing w:line="300" w:lineRule="auto"/>
        <w:ind w:firstLine="602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第六步：</w:t>
      </w:r>
      <w:r>
        <w:rPr>
          <w:rFonts w:hint="eastAsia" w:ascii="仿宋" w:hAnsi="仿宋" w:eastAsia="仿宋"/>
          <w:sz w:val="30"/>
          <w:szCs w:val="30"/>
        </w:rPr>
        <w:t>等待审核回复。完成上述步骤后，已报名网络招聘的用人单位请留意省平台审核情况，待后台审核通过后即为参加成功。报名现场招聘的用人单位请留意邮箱，我中心将以邮件的形式向报名成功的单位发送确认函，具体报名成功与否以邮件为准。</w:t>
      </w:r>
    </w:p>
    <w:p w14:paraId="5E852D7E">
      <w:pPr>
        <w:spacing w:line="300" w:lineRule="auto"/>
        <w:jc w:val="center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13985" cy="2118995"/>
            <wp:effectExtent l="0" t="0" r="5715" b="0"/>
            <wp:docPr id="1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1391" cy="212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D782B">
      <w:pPr>
        <w:spacing w:line="300" w:lineRule="auto"/>
        <w:jc w:val="center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26050" cy="2171700"/>
            <wp:effectExtent l="0" t="0" r="0" b="0"/>
            <wp:docPr id="1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26319" cy="217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CD50">
      <w:pPr>
        <w:spacing w:line="300" w:lineRule="auto"/>
        <w:ind w:firstLine="602"/>
        <w:jc w:val="left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第七步：</w:t>
      </w:r>
      <w:r>
        <w:rPr>
          <w:rFonts w:hint="eastAsia" w:ascii="仿宋" w:hAnsi="仿宋" w:eastAsia="仿宋"/>
          <w:sz w:val="30"/>
          <w:szCs w:val="30"/>
        </w:rPr>
        <w:t>企业报送参会人员名单。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院校端审核通过用人单位的参会资格后，用人单位通过【已加专题】或【专题活动】菜 单进入本场招聘会，在【参会管理】菜单下出现参会人员【添加】按钮，可填写参会人员姓名、联系方式等信息。</w:t>
      </w:r>
    </w:p>
    <w:p w14:paraId="2348843D">
      <w:pPr>
        <w:spacing w:line="300" w:lineRule="auto"/>
        <w:ind w:firstLine="600"/>
        <w:jc w:val="left"/>
        <w:rPr>
          <w:rFonts w:hint="eastAsia" w:ascii="仿宋" w:hAnsi="仿宋" w:eastAsia="仿宋" w:cs="仿宋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*温馨提醒：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现场参会人员必需在此处录入信息，招聘会开展当日现场签到才能成功。</w:t>
      </w:r>
    </w:p>
    <w:p w14:paraId="42B53D4E">
      <w:pPr>
        <w:spacing w:line="300" w:lineRule="auto"/>
        <w:jc w:val="left"/>
        <w:rPr>
          <w:rFonts w:hint="eastAsia" w:ascii="等线" w:hAnsi="等线" w:eastAsia="等线" w:cs="等线"/>
          <w:color w:val="FF0000"/>
          <w:sz w:val="22"/>
          <w:szCs w:val="22"/>
        </w:rPr>
      </w:pPr>
      <w:r>
        <w:drawing>
          <wp:inline distT="0" distB="0" distL="0" distR="0">
            <wp:extent cx="5234305" cy="2510155"/>
            <wp:effectExtent l="0" t="0" r="10795" b="444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1" w:fontKey="{76FF6F60-6BD9-4571-AEE0-B3E184C62144}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FFE23BC-6937-4367-99B2-D0D13A2370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ECA0B66-80CB-472E-BA54-A0E2C3C45FC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7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1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4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8">
    <w:name w:val="header"/>
    <w:basedOn w:val="1"/>
    <w:link w:val="183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80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FollowedHyperlink"/>
    <w:basedOn w:val="3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3">
    <w:name w:val="Hyperlink"/>
    <w:qFormat/>
    <w:uiPriority w:val="0"/>
    <w:rPr>
      <w:color w:val="0000FF"/>
      <w:u w:val="single"/>
    </w:rPr>
  </w:style>
  <w:style w:type="character" w:styleId="34">
    <w:name w:val="footnote reference"/>
    <w:basedOn w:val="30"/>
    <w:unhideWhenUsed/>
    <w:uiPriority w:val="99"/>
    <w:rPr>
      <w:vertAlign w:val="superscript"/>
    </w:rPr>
  </w:style>
  <w:style w:type="character" w:customStyle="1" w:styleId="35">
    <w:name w:val="Heading 1 Char"/>
    <w:basedOn w:val="30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6">
    <w:name w:val="Heading 2 Char"/>
    <w:basedOn w:val="30"/>
    <w:link w:val="3"/>
    <w:uiPriority w:val="9"/>
    <w:rPr>
      <w:rFonts w:ascii="等线" w:hAnsi="等线" w:eastAsia="等线" w:cs="等线"/>
      <w:sz w:val="34"/>
    </w:rPr>
  </w:style>
  <w:style w:type="character" w:customStyle="1" w:styleId="37">
    <w:name w:val="Heading 3 Char"/>
    <w:basedOn w:val="30"/>
    <w:link w:val="4"/>
    <w:uiPriority w:val="9"/>
    <w:rPr>
      <w:rFonts w:ascii="等线" w:hAnsi="等线" w:eastAsia="等线" w:cs="等线"/>
      <w:sz w:val="30"/>
      <w:szCs w:val="30"/>
    </w:rPr>
  </w:style>
  <w:style w:type="character" w:customStyle="1" w:styleId="38">
    <w:name w:val="Heading 4 Char"/>
    <w:basedOn w:val="30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9">
    <w:name w:val="Heading 5 Char"/>
    <w:basedOn w:val="30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0">
    <w:name w:val="Heading 6 Char"/>
    <w:basedOn w:val="30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1">
    <w:name w:val="Heading 7 Char"/>
    <w:basedOn w:val="30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2">
    <w:name w:val="Heading 8 Char"/>
    <w:basedOn w:val="30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3">
    <w:name w:val="Heading 9 Char"/>
    <w:basedOn w:val="30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6">
    <w:name w:val="Title Char"/>
    <w:basedOn w:val="30"/>
    <w:link w:val="27"/>
    <w:uiPriority w:val="10"/>
    <w:rPr>
      <w:sz w:val="48"/>
      <w:szCs w:val="48"/>
    </w:rPr>
  </w:style>
  <w:style w:type="character" w:customStyle="1" w:styleId="47">
    <w:name w:val="Subtitle Char"/>
    <w:basedOn w:val="30"/>
    <w:link w:val="21"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uiPriority w:val="30"/>
    <w:rPr>
      <w:i/>
    </w:rPr>
  </w:style>
  <w:style w:type="character" w:customStyle="1" w:styleId="52">
    <w:name w:val="Header Char"/>
    <w:basedOn w:val="30"/>
    <w:uiPriority w:val="99"/>
  </w:style>
  <w:style w:type="character" w:customStyle="1" w:styleId="53">
    <w:name w:val="Footer Char"/>
    <w:basedOn w:val="30"/>
    <w:uiPriority w:val="99"/>
  </w:style>
  <w:style w:type="character" w:customStyle="1" w:styleId="54">
    <w:name w:val="Caption Char"/>
    <w:uiPriority w:val="99"/>
  </w:style>
  <w:style w:type="table" w:customStyle="1" w:styleId="55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9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80">
    <w:name w:val="Footnote Text Char"/>
    <w:link w:val="22"/>
    <w:uiPriority w:val="99"/>
    <w:rPr>
      <w:sz w:val="18"/>
    </w:rPr>
  </w:style>
  <w:style w:type="character" w:customStyle="1" w:styleId="181">
    <w:name w:val="Endnote Text Char"/>
    <w:link w:val="16"/>
    <w:uiPriority w:val="99"/>
    <w:rPr>
      <w:sz w:val="20"/>
    </w:rPr>
  </w:style>
  <w:style w:type="paragraph" w:customStyle="1" w:styleId="182">
    <w:name w:val="TOC Heading"/>
    <w:unhideWhenUsed/>
    <w:uiPriority w:val="39"/>
    <w:rPr>
      <w:rFonts w:hint="default" w:ascii="Times New Roman" w:hAnsi="Times New Roman" w:eastAsia="宋体" w:cs="Times New Roman"/>
    </w:rPr>
  </w:style>
  <w:style w:type="character" w:customStyle="1" w:styleId="183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4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719</Words>
  <Characters>801</Characters>
  <TotalTime>0</TotalTime>
  <ScaleCrop>false</ScaleCrop>
  <LinksUpToDate>false</LinksUpToDate>
  <CharactersWithSpaces>802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2024-02-19T10:30:00Z</dcterms:created>
  <dc:creator>蕴禧 黄</dc:creator>
  <cp:lastModifiedBy>放飞心灵</cp:lastModifiedBy>
  <dcterms:modified xsi:type="dcterms:W3CDTF">2026-04-14T03:59:55Z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9D6AAA9E7B9B4C958BFBBB258C5D7FAF</vt:lpwstr>
  </property>
  <property fmtid="{D5CDD505-2E9C-101B-9397-08002B2CF9AE}" pid="4" name="KSOTemplateDocerSaveRecord">
    <vt:lpwstr>eyJoZGlkIjoiMWEyYjQ4NDZjMWJjNDg5NWIzMzM1NWMzOTdkZmNmZGEiLCJ1c2VySWQiOiI5NTg4MzI2NjQifQ==</vt:lpwstr>
  </property>
</Properties>
</file>