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07C0F1">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center"/>
        <w:rPr>
          <w:rFonts w:hint="default" w:ascii="Songti SC" w:hAnsi="Songti SC" w:eastAsia="方正小标宋_GBK" w:cs="方正小标宋_GBK"/>
          <w:color w:val="000000"/>
          <w:kern w:val="2"/>
          <w:sz w:val="44"/>
          <w:szCs w:val="44"/>
          <w:lang w:val="en-US" w:eastAsia="zh-CN" w:bidi="ar"/>
        </w:rPr>
      </w:pPr>
    </w:p>
    <w:p w14:paraId="4F3EF45A">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center"/>
        <w:rPr>
          <w:rFonts w:hint="default" w:ascii="Songti SC" w:hAnsi="Songti SC" w:eastAsia="方正小标宋_GBK" w:cs="方正小标宋_GBK"/>
          <w:color w:val="000000"/>
          <w:kern w:val="2"/>
          <w:sz w:val="44"/>
          <w:szCs w:val="44"/>
        </w:rPr>
      </w:pPr>
      <w:r>
        <w:rPr>
          <w:rFonts w:hint="eastAsia" w:ascii="Songti SC" w:hAnsi="Songti SC" w:eastAsia="方正小标宋_GBK" w:cs="方正小标宋_GBK"/>
          <w:color w:val="000000"/>
          <w:kern w:val="2"/>
          <w:sz w:val="44"/>
          <w:szCs w:val="44"/>
          <w:lang w:val="en-US" w:eastAsia="zh-CN" w:bidi="ar"/>
        </w:rPr>
        <w:t>云南民族</w:t>
      </w:r>
      <w:r>
        <w:rPr>
          <w:rFonts w:hint="default" w:ascii="Songti SC" w:hAnsi="Songti SC" w:eastAsia="方正小标宋_GBK" w:cs="方正小标宋_GBK"/>
          <w:color w:val="000000"/>
          <w:kern w:val="2"/>
          <w:sz w:val="44"/>
          <w:szCs w:val="44"/>
          <w:lang w:val="en-US" w:eastAsia="zh-CN" w:bidi="ar"/>
        </w:rPr>
        <w:t>大学就业</w:t>
      </w:r>
      <w:r>
        <w:rPr>
          <w:rFonts w:hint="eastAsia" w:ascii="Songti SC" w:hAnsi="Songti SC" w:eastAsia="方正小标宋_GBK" w:cs="方正小标宋_GBK"/>
          <w:color w:val="000000"/>
          <w:kern w:val="2"/>
          <w:sz w:val="44"/>
          <w:szCs w:val="44"/>
          <w:lang w:val="en-US" w:eastAsia="zh-CN" w:bidi="ar"/>
        </w:rPr>
        <w:t>创业</w:t>
      </w:r>
      <w:r>
        <w:rPr>
          <w:rFonts w:hint="default" w:ascii="Songti SC" w:hAnsi="Songti SC" w:eastAsia="方正小标宋_GBK" w:cs="方正小标宋_GBK"/>
          <w:color w:val="000000"/>
          <w:kern w:val="2"/>
          <w:sz w:val="44"/>
          <w:szCs w:val="44"/>
          <w:lang w:val="en-US" w:eastAsia="zh-CN" w:bidi="ar"/>
        </w:rPr>
        <w:t>指导</w:t>
      </w:r>
      <w:r>
        <w:rPr>
          <w:rFonts w:hint="eastAsia" w:ascii="Songti SC" w:hAnsi="Songti SC" w:eastAsia="方正小标宋_GBK" w:cs="方正小标宋_GBK"/>
          <w:color w:val="000000"/>
          <w:kern w:val="2"/>
          <w:sz w:val="44"/>
          <w:szCs w:val="44"/>
          <w:lang w:val="en-US" w:eastAsia="zh-CN" w:bidi="ar"/>
        </w:rPr>
        <w:t>服务</w:t>
      </w:r>
      <w:r>
        <w:rPr>
          <w:rFonts w:hint="default" w:ascii="Songti SC" w:hAnsi="Songti SC" w:eastAsia="方正小标宋_GBK" w:cs="方正小标宋_GBK"/>
          <w:color w:val="000000"/>
          <w:kern w:val="2"/>
          <w:sz w:val="44"/>
          <w:szCs w:val="44"/>
          <w:lang w:val="en-US" w:eastAsia="zh-CN" w:bidi="ar"/>
        </w:rPr>
        <w:t>中心</w:t>
      </w:r>
    </w:p>
    <w:p w14:paraId="49E5B504">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center"/>
        <w:rPr>
          <w:rFonts w:hint="default" w:ascii="Songti SC" w:hAnsi="Songti SC" w:eastAsia="方正小标宋_GBK" w:cs="方正小标宋_GBK"/>
          <w:color w:val="000000"/>
          <w:kern w:val="2"/>
          <w:sz w:val="44"/>
          <w:szCs w:val="44"/>
        </w:rPr>
      </w:pPr>
      <w:r>
        <w:rPr>
          <w:rFonts w:hint="default" w:ascii="Songti SC" w:hAnsi="Songti SC" w:eastAsia="方正小标宋_GBK" w:cs="方正小标宋_GBK"/>
          <w:color w:val="000000"/>
          <w:kern w:val="2"/>
          <w:sz w:val="44"/>
          <w:szCs w:val="44"/>
          <w:lang w:val="en-US" w:eastAsia="zh-CN" w:bidi="ar"/>
        </w:rPr>
        <w:t>关于相关机构与我校合作开展</w:t>
      </w:r>
    </w:p>
    <w:p w14:paraId="45F3FA87">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center"/>
        <w:rPr>
          <w:rFonts w:hint="eastAsia" w:ascii="Songti SC" w:hAnsi="Songti SC" w:eastAsia="方正小标宋_GBK" w:cs="方正小标宋_GBK"/>
          <w:color w:val="000000"/>
          <w:kern w:val="2"/>
          <w:sz w:val="44"/>
          <w:szCs w:val="44"/>
        </w:rPr>
      </w:pPr>
      <w:r>
        <w:rPr>
          <w:rFonts w:hint="eastAsia" w:ascii="宋体" w:hAnsi="宋体" w:eastAsia="宋体" w:cs="宋体"/>
          <w:b/>
          <w:bCs/>
          <w:color w:val="000000"/>
          <w:kern w:val="2"/>
          <w:sz w:val="44"/>
          <w:szCs w:val="44"/>
          <w:lang w:val="en-US" w:eastAsia="zh-CN" w:bidi="ar"/>
        </w:rPr>
        <w:t>2026</w:t>
      </w:r>
      <w:r>
        <w:rPr>
          <w:rFonts w:hint="default" w:ascii="Songti SC" w:hAnsi="Songti SC" w:eastAsia="方正小标宋_GBK" w:cs="方正小标宋_GBK"/>
          <w:color w:val="000000"/>
          <w:kern w:val="2"/>
          <w:sz w:val="44"/>
          <w:szCs w:val="44"/>
          <w:lang w:val="en-US" w:eastAsia="zh-CN" w:bidi="ar"/>
        </w:rPr>
        <w:t>年</w:t>
      </w:r>
      <w:r>
        <w:rPr>
          <w:rFonts w:hint="eastAsia" w:ascii="Songti SC" w:hAnsi="Songti SC" w:eastAsia="方正小标宋_GBK" w:cs="方正小标宋_GBK"/>
          <w:color w:val="000000"/>
          <w:kern w:val="2"/>
          <w:sz w:val="44"/>
          <w:szCs w:val="44"/>
          <w:lang w:val="en-US" w:eastAsia="zh-CN" w:bidi="ar"/>
        </w:rPr>
        <w:t>高校</w:t>
      </w:r>
      <w:r>
        <w:rPr>
          <w:rFonts w:hint="default" w:ascii="Songti SC" w:hAnsi="Songti SC" w:eastAsia="方正小标宋_GBK" w:cs="方正小标宋_GBK"/>
          <w:color w:val="000000"/>
          <w:kern w:val="2"/>
          <w:sz w:val="44"/>
          <w:szCs w:val="44"/>
          <w:lang w:val="en-US" w:eastAsia="zh-CN" w:bidi="ar"/>
        </w:rPr>
        <w:t>毕业生职业培训</w:t>
      </w:r>
      <w:r>
        <w:rPr>
          <w:rFonts w:hint="eastAsia" w:ascii="Songti SC" w:hAnsi="Songti SC" w:eastAsia="方正小标宋_GBK" w:cs="方正小标宋_GBK"/>
          <w:color w:val="000000"/>
          <w:kern w:val="2"/>
          <w:sz w:val="44"/>
          <w:szCs w:val="44"/>
          <w:lang w:val="en-US" w:eastAsia="zh-CN" w:bidi="ar"/>
        </w:rPr>
        <w:t>的遴选</w:t>
      </w:r>
      <w:r>
        <w:rPr>
          <w:rFonts w:hint="default" w:ascii="Songti SC" w:hAnsi="Songti SC" w:eastAsia="方正小标宋_GBK" w:cs="方正小标宋_GBK"/>
          <w:color w:val="000000"/>
          <w:kern w:val="2"/>
          <w:sz w:val="44"/>
          <w:szCs w:val="44"/>
          <w:lang w:val="en-US" w:eastAsia="zh-CN" w:bidi="ar"/>
        </w:rPr>
        <w:t>通知书</w:t>
      </w:r>
    </w:p>
    <w:p w14:paraId="2BDF47D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 xml:space="preserve"> </w:t>
      </w:r>
    </w:p>
    <w:p w14:paraId="33D64146">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各相关培训机构：</w:t>
      </w:r>
    </w:p>
    <w:p w14:paraId="1D3CEDE2">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根据昆明市呈贡区公共就业和人才服务中心有关要求，云南民族大学就业创业指导服务中心将公开择优选择相关机构与我校合作开展2026年高校毕业生职业培训。请有意参与的机构，根据本通知书相关要求提供材料，参加公开遴选。</w:t>
      </w:r>
    </w:p>
    <w:p w14:paraId="1CE55F6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一、培训项目及人数</w:t>
      </w:r>
    </w:p>
    <w:p w14:paraId="4E5FFD46">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培训人数为昆明市呈贡区公共就业和人才服务中心核定的职业技能培训100人。</w:t>
      </w:r>
    </w:p>
    <w:p w14:paraId="24D54CF0">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我校在调研2026届毕业生职业技能培训科目意向的基础上，确定选择无人机操作员、商业摄影师两个科目以助力学生提升求职技能。暂定开设两个科目，共100人（最终以实际报名、培训人数为准）。</w:t>
      </w:r>
    </w:p>
    <w:p w14:paraId="263574F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二、培训时间</w:t>
      </w:r>
    </w:p>
    <w:p w14:paraId="1D6F57F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培训应于2026年6月</w:t>
      </w:r>
      <w:r>
        <w:rPr>
          <w:rFonts w:hint="eastAsia" w:cs="仿宋"/>
          <w:color w:val="000000"/>
          <w:kern w:val="2"/>
          <w:sz w:val="32"/>
          <w:szCs w:val="32"/>
          <w:lang w:val="en-US" w:eastAsia="zh-CN" w:bidi="ar"/>
        </w:rPr>
        <w:t>10</w:t>
      </w:r>
      <w:r>
        <w:rPr>
          <w:rFonts w:hint="eastAsia" w:ascii="仿宋" w:hAnsi="仿宋" w:eastAsia="仿宋" w:cs="仿宋"/>
          <w:color w:val="000000"/>
          <w:kern w:val="2"/>
          <w:sz w:val="32"/>
          <w:szCs w:val="32"/>
          <w:lang w:val="en-US" w:eastAsia="zh-CN" w:bidi="ar"/>
        </w:rPr>
        <w:t>日前完成。</w:t>
      </w:r>
    </w:p>
    <w:p w14:paraId="57DB377D">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三、培训要求</w:t>
      </w:r>
    </w:p>
    <w:p w14:paraId="717DE872">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（一）资质要求</w:t>
      </w:r>
    </w:p>
    <w:p w14:paraId="67FF4D16">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根据昆明市呈贡区公共就业和人才服务中心有关要求，结合学校实际，本次参与遴选的机构至少应具备以下资质：</w:t>
      </w:r>
    </w:p>
    <w:p w14:paraId="5DA3706B">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eastAsia="方正仿宋_GBK"/>
          <w:sz w:val="32"/>
          <w:szCs w:val="32"/>
        </w:rPr>
      </w:pPr>
      <w:r>
        <w:rPr>
          <w:rFonts w:eastAsia="方正仿宋_GBK"/>
          <w:sz w:val="32"/>
          <w:szCs w:val="32"/>
        </w:rPr>
        <w:t>1.民办培训学校需具备人社部门颁发的《民办学校办学许可证》；职业院校和技工院校需具备《事业单位法人证书》及开展职业培训的相关有效证件。</w:t>
      </w:r>
      <w:r>
        <w:rPr>
          <w:rFonts w:hint="default" w:ascii="Songti SC" w:hAnsi="Songti SC" w:eastAsia="方正仿宋_GBK" w:cs="方正仿宋_GBK"/>
          <w:color w:val="000000"/>
          <w:kern w:val="2"/>
          <w:sz w:val="32"/>
          <w:szCs w:val="32"/>
          <w:lang w:val="en-US" w:eastAsia="zh-CN" w:bidi="ar"/>
        </w:rPr>
        <w:t>综合考虑教学开展等工作实际，暂不接受省外培训机构参加遴选。</w:t>
      </w:r>
    </w:p>
    <w:p w14:paraId="19967149">
      <w:pPr>
        <w:pStyle w:val="4"/>
        <w:spacing w:line="540" w:lineRule="exact"/>
        <w:jc w:val="left"/>
        <w:rPr>
          <w:rFonts w:eastAsia="方正仿宋_GBK"/>
          <w:sz w:val="32"/>
          <w:szCs w:val="32"/>
        </w:rPr>
      </w:pPr>
      <w:r>
        <w:rPr>
          <w:rFonts w:eastAsia="方正仿宋_GBK"/>
          <w:sz w:val="32"/>
          <w:szCs w:val="32"/>
        </w:rPr>
        <w:t>2.具有良好的商业信誉和健全的财务会计制度。有依法缴纳税收和社会保障资金的良好记录。</w:t>
      </w:r>
    </w:p>
    <w:p w14:paraId="0362E454">
      <w:pPr>
        <w:pStyle w:val="4"/>
        <w:spacing w:line="540" w:lineRule="exact"/>
        <w:jc w:val="left"/>
        <w:rPr>
          <w:rFonts w:eastAsia="方正仿宋_GBK"/>
          <w:sz w:val="32"/>
          <w:szCs w:val="32"/>
        </w:rPr>
      </w:pPr>
      <w:r>
        <w:rPr>
          <w:rFonts w:hint="eastAsia" w:eastAsia="方正仿宋_GBK"/>
          <w:sz w:val="32"/>
          <w:szCs w:val="32"/>
          <w:lang w:val="en-US" w:eastAsia="zh-CN"/>
        </w:rPr>
        <w:t>3</w:t>
      </w:r>
      <w:r>
        <w:rPr>
          <w:rFonts w:eastAsia="方正仿宋_GBK"/>
          <w:sz w:val="32"/>
          <w:szCs w:val="32"/>
        </w:rPr>
        <w:t>.在经营活动中没有重大违法记录</w:t>
      </w:r>
      <w:r>
        <w:rPr>
          <w:rFonts w:hint="default" w:ascii="Songti SC" w:hAnsi="Songti SC" w:eastAsia="方正仿宋_GBK" w:cs="方正仿宋_GBK"/>
          <w:color w:val="000000"/>
          <w:kern w:val="2"/>
          <w:sz w:val="32"/>
          <w:szCs w:val="32"/>
          <w:lang w:val="en-US" w:eastAsia="zh-CN" w:bidi="ar"/>
        </w:rPr>
        <w:t>（如因违法经营受到刑事处罚或者责令停产停业、吊销许可证或者执照、较大数额罚款等行政处罚）</w:t>
      </w:r>
      <w:r>
        <w:rPr>
          <w:rFonts w:eastAsia="方正仿宋_GBK"/>
          <w:sz w:val="32"/>
          <w:szCs w:val="32"/>
        </w:rPr>
        <w:t>。</w:t>
      </w:r>
    </w:p>
    <w:p w14:paraId="7FDD28F2">
      <w:pPr>
        <w:pStyle w:val="4"/>
        <w:spacing w:line="540" w:lineRule="exact"/>
        <w:jc w:val="left"/>
        <w:rPr>
          <w:rFonts w:eastAsia="仿宋"/>
          <w:sz w:val="32"/>
          <w:szCs w:val="32"/>
        </w:rPr>
      </w:pPr>
      <w:r>
        <w:rPr>
          <w:rFonts w:hint="eastAsia" w:eastAsia="方正仿宋_GBK"/>
          <w:sz w:val="32"/>
          <w:szCs w:val="32"/>
          <w:lang w:val="en-US" w:eastAsia="zh-CN"/>
        </w:rPr>
        <w:t>4</w:t>
      </w:r>
      <w:r>
        <w:rPr>
          <w:rFonts w:eastAsia="方正仿宋_GBK"/>
          <w:sz w:val="32"/>
          <w:szCs w:val="32"/>
        </w:rPr>
        <w:t>.培训机构没有被列入失信被执行人、重大税收违法案件当事人名单及政府采购严重违法失信行为信息记录。</w:t>
      </w:r>
      <w:r>
        <w:rPr>
          <w:rFonts w:eastAsia="仿宋"/>
          <w:sz w:val="32"/>
          <w:szCs w:val="32"/>
        </w:rPr>
        <w:t xml:space="preserve"> </w:t>
      </w:r>
    </w:p>
    <w:p w14:paraId="1683BEDF">
      <w:pPr>
        <w:autoSpaceDE w:val="0"/>
        <w:autoSpaceDN w:val="0"/>
        <w:adjustRightInd w:val="0"/>
        <w:spacing w:line="540" w:lineRule="exact"/>
        <w:ind w:firstLine="320" w:firstLineChars="100"/>
        <w:jc w:val="left"/>
        <w:rPr>
          <w:rFonts w:eastAsia="方正仿宋_GBK"/>
          <w:sz w:val="32"/>
          <w:szCs w:val="32"/>
        </w:rPr>
      </w:pPr>
      <w:r>
        <w:rPr>
          <w:rFonts w:hint="eastAsia" w:eastAsia="方正仿宋_GBK"/>
          <w:sz w:val="32"/>
          <w:szCs w:val="32"/>
          <w:lang w:val="en-US" w:eastAsia="zh-CN"/>
        </w:rPr>
        <w:t>5</w:t>
      </w:r>
      <w:r>
        <w:rPr>
          <w:rFonts w:eastAsia="方正仿宋_GBK"/>
          <w:sz w:val="32"/>
          <w:szCs w:val="32"/>
        </w:rPr>
        <w:t>.应有与办学规模相适应的培训场所及教学教具。</w:t>
      </w:r>
    </w:p>
    <w:p w14:paraId="1FCD51E0">
      <w:pPr>
        <w:autoSpaceDE w:val="0"/>
        <w:autoSpaceDN w:val="0"/>
        <w:adjustRightInd w:val="0"/>
        <w:spacing w:line="540" w:lineRule="exact"/>
        <w:ind w:firstLine="320" w:firstLineChars="100"/>
        <w:jc w:val="left"/>
        <w:rPr>
          <w:rFonts w:eastAsia="方正仿宋_GBK"/>
          <w:sz w:val="32"/>
          <w:szCs w:val="32"/>
        </w:rPr>
      </w:pPr>
      <w:r>
        <w:rPr>
          <w:rFonts w:hint="eastAsia" w:eastAsia="方正仿宋_GBK"/>
          <w:sz w:val="32"/>
          <w:szCs w:val="32"/>
          <w:lang w:val="en-US" w:eastAsia="zh-CN"/>
        </w:rPr>
        <w:t>6</w:t>
      </w:r>
      <w:r>
        <w:rPr>
          <w:rFonts w:eastAsia="方正仿宋_GBK"/>
          <w:sz w:val="32"/>
          <w:szCs w:val="32"/>
        </w:rPr>
        <w:t>.具备与办学规模相适应的专职教学管理人员及与所培训工种一致的专兼职教师队伍。</w:t>
      </w:r>
    </w:p>
    <w:p w14:paraId="42AB2FA4">
      <w:pPr>
        <w:autoSpaceDE w:val="0"/>
        <w:autoSpaceDN w:val="0"/>
        <w:adjustRightInd w:val="0"/>
        <w:spacing w:line="540" w:lineRule="exact"/>
        <w:ind w:firstLine="320" w:firstLineChars="100"/>
        <w:jc w:val="left"/>
        <w:rPr>
          <w:rFonts w:hint="default" w:eastAsia="方正仿宋_GBK"/>
          <w:sz w:val="32"/>
          <w:szCs w:val="32"/>
          <w:lang w:val="en-US" w:eastAsia="zh-CN"/>
        </w:rPr>
      </w:pPr>
      <w:r>
        <w:rPr>
          <w:rFonts w:hint="eastAsia" w:eastAsia="方正仿宋_GBK"/>
          <w:sz w:val="32"/>
          <w:szCs w:val="32"/>
          <w:lang w:val="en-US" w:eastAsia="zh-CN"/>
        </w:rPr>
        <w:t>7.</w:t>
      </w:r>
      <w:r>
        <w:rPr>
          <w:rFonts w:hint="default" w:eastAsia="方正仿宋_GBK"/>
          <w:sz w:val="32"/>
          <w:szCs w:val="32"/>
          <w:lang w:val="en-US" w:eastAsia="zh-CN"/>
        </w:rPr>
        <w:t>在2014—2026年参与过昆明市及其下辖区县人社、就业等部门相关职业培训、创业培训服务项目。</w:t>
      </w:r>
    </w:p>
    <w:p w14:paraId="1ACB5225">
      <w:pPr>
        <w:autoSpaceDE w:val="0"/>
        <w:autoSpaceDN w:val="0"/>
        <w:adjustRightInd w:val="0"/>
        <w:spacing w:line="540" w:lineRule="exact"/>
        <w:ind w:firstLine="320" w:firstLineChars="100"/>
        <w:jc w:val="left"/>
        <w:rPr>
          <w:rFonts w:hint="eastAsia" w:eastAsia="方正仿宋_GBK"/>
          <w:sz w:val="32"/>
          <w:szCs w:val="32"/>
          <w:lang w:val="en-US" w:eastAsia="zh-CN"/>
        </w:rPr>
      </w:pPr>
      <w:r>
        <w:rPr>
          <w:rFonts w:hint="eastAsia" w:eastAsia="方正仿宋_GBK"/>
          <w:sz w:val="32"/>
          <w:szCs w:val="32"/>
          <w:lang w:val="en-US" w:eastAsia="zh-CN"/>
        </w:rPr>
        <w:t>8.</w:t>
      </w:r>
      <w:r>
        <w:rPr>
          <w:rFonts w:hint="default" w:eastAsia="方正仿宋_GBK"/>
          <w:sz w:val="32"/>
          <w:szCs w:val="32"/>
          <w:lang w:val="en-US" w:eastAsia="zh-CN"/>
        </w:rPr>
        <w:t xml:space="preserve"> 法律、行政法规规定的其他要求。</w:t>
      </w:r>
    </w:p>
    <w:p w14:paraId="532E7F73">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（二）材料要求</w:t>
      </w:r>
    </w:p>
    <w:p w14:paraId="399097FB">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1. 《民办学校办学许可证》或《事业单位法人证书》及开展职业培训的相关有效证件复印件，法定代表人身份证明书或法定代表人委托书复印件，法定代表人或委托代理人身份证复印件。</w:t>
      </w:r>
    </w:p>
    <w:p w14:paraId="089999FC">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2. 2024年度</w:t>
      </w:r>
      <w:r>
        <w:rPr>
          <w:rFonts w:hint="eastAsia" w:ascii="仿宋" w:hAnsi="仿宋" w:eastAsia="仿宋" w:cs="仿宋"/>
          <w:color w:val="000000"/>
          <w:kern w:val="2"/>
          <w:sz w:val="32"/>
          <w:szCs w:val="32"/>
          <w:lang w:val="en-US" w:eastAsia="zh" w:bidi="ar"/>
          <w:woUserID w:val="4"/>
        </w:rPr>
        <w:t>和</w:t>
      </w:r>
      <w:r>
        <w:rPr>
          <w:rFonts w:hint="eastAsia" w:ascii="仿宋" w:hAnsi="仿宋" w:eastAsia="仿宋" w:cs="仿宋"/>
          <w:color w:val="000000"/>
          <w:kern w:val="2"/>
          <w:sz w:val="32"/>
          <w:szCs w:val="32"/>
          <w:lang w:val="en-US" w:eastAsia="zh-CN" w:bidi="ar"/>
        </w:rPr>
        <w:t>2025年度经第三方审计的审计报告及财务报表（包括审计报告、资产负债表、现金流量表、利润表或损益表）或企业自己编制的财务报表复印件，2025年</w:t>
      </w:r>
      <w:r>
        <w:rPr>
          <w:rFonts w:hint="eastAsia" w:cs="仿宋"/>
          <w:color w:val="000000"/>
          <w:kern w:val="2"/>
          <w:sz w:val="32"/>
          <w:szCs w:val="32"/>
          <w:lang w:val="en-US" w:eastAsia="zh-CN" w:bidi="ar"/>
        </w:rPr>
        <w:t>4</w:t>
      </w:r>
      <w:r>
        <w:rPr>
          <w:rFonts w:hint="eastAsia" w:ascii="仿宋" w:hAnsi="仿宋" w:eastAsia="仿宋" w:cs="仿宋"/>
          <w:color w:val="000000"/>
          <w:kern w:val="2"/>
          <w:sz w:val="32"/>
          <w:szCs w:val="32"/>
          <w:lang w:val="en-US" w:eastAsia="zh-CN" w:bidi="ar"/>
        </w:rPr>
        <w:t>月至今任意连续3个月依法缴纳税收和缴纳社会保障资金的证明。</w:t>
      </w:r>
    </w:p>
    <w:p w14:paraId="493F71BA">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3. 要求提供书面声明材料，表明在经营活动中没有重大违法记录，并加盖企业公章。</w:t>
      </w:r>
    </w:p>
    <w:p w14:paraId="23C7B255">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4. 提供投标人未被列入中国执行信息公开网（zxgk.court.gov.cn）“失信被执行人”，信用中国网站（www.creditchina.gov.cn）“重大税收违法失信主体”、“政府采购严重违法失信查询名单”及中国政府采购网（www.ccgp.gov.cn）“政府采购严重违法失信行为信息记录查询名单”（查询结果以招标人、招标代理机构查询结果为准）的查询记录。</w:t>
      </w:r>
    </w:p>
    <w:p w14:paraId="77FB3121">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5. 具有稳定的技能培训教师，与培训工种相关的专兼职教师具有中级以上专业技术职务任职资格或三级（高级）以上国家职业资格，机构提供相应教学管理人员的聘用合同和相应工种教师的技能证书复印件。满足培训任务所需要的设施设备和教学教具的相关支撑材料。</w:t>
      </w:r>
    </w:p>
    <w:p w14:paraId="236C683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6. 2014—2026年参与昆明市或区县人社、就业等部门相关职业培训、创业培训服务项目采购的中标书或业绩证明，机构促进就业的相关措施。</w:t>
      </w:r>
    </w:p>
    <w:p w14:paraId="31DF526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7. 根据培训项目提前分类制定的培训计划、培训实施方案和培训保障条件说明书，计划和方案须清晰可行，保障条件须数据详实。</w:t>
      </w:r>
    </w:p>
    <w:p w14:paraId="11F40A4C">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8. 经签字盖章后的《参加公开遴选承诺书》。</w:t>
      </w:r>
    </w:p>
    <w:p w14:paraId="54B1DC0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（三）培训规范要求</w:t>
      </w:r>
    </w:p>
    <w:p w14:paraId="5C1414F7">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1. 学校组织学生参加培训，并在校内提供免费培训场地。培训机构应严格按照上级文件要求制定教学计划、大纲、教材，根据学生实际采取合理的教学方式开展培训，足量配备符合教学要求的相关设备和教具。每班课时数和参训人数严格符合昆明市公共就业和人才服务中心的有关规定。</w:t>
      </w:r>
    </w:p>
    <w:p w14:paraId="183017A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2. 培训机构在培训过程中应接受、配合学校和各级部门定期及不定期的监督、检查，如有不严格执行培训计划、培训课时不足、学生到课率较低等情况发生，应立即整改或停课，并同时承担相应责任。</w:t>
      </w:r>
    </w:p>
    <w:p w14:paraId="62D6AFB5">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3. 培训机构应建立健全培训质量反馈机制和培训后的跟踪服务机制，按班次建立培训台账。培训的相关资料要及时送交昆明市有关部门，做好培训学生相关证书的办理和发放工作。</w:t>
      </w:r>
    </w:p>
    <w:p w14:paraId="6DFBBF3A">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4. 培训工作应符合校园安全管理要求，严格保障参训学生的健康安全。</w:t>
      </w:r>
    </w:p>
    <w:p w14:paraId="3F588235">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四、公开遴选程序</w:t>
      </w:r>
    </w:p>
    <w:p w14:paraId="1249CF9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（一）有意向参与遴选的培训机构，可通过现场递交（以签收时间为准）的方式，于2026年</w:t>
      </w:r>
      <w:r>
        <w:rPr>
          <w:rFonts w:hint="eastAsia" w:cs="仿宋"/>
          <w:color w:val="000000"/>
          <w:kern w:val="2"/>
          <w:sz w:val="32"/>
          <w:szCs w:val="32"/>
          <w:lang w:val="en-US" w:eastAsia="zh-CN" w:bidi="ar"/>
        </w:rPr>
        <w:t>4</w:t>
      </w:r>
      <w:r>
        <w:rPr>
          <w:rFonts w:hint="eastAsia" w:ascii="仿宋" w:hAnsi="仿宋" w:eastAsia="仿宋" w:cs="仿宋"/>
          <w:color w:val="000000"/>
          <w:kern w:val="2"/>
          <w:sz w:val="32"/>
          <w:szCs w:val="32"/>
          <w:lang w:val="en-US" w:eastAsia="zh-CN" w:bidi="ar"/>
        </w:rPr>
        <w:t>月</w:t>
      </w:r>
      <w:r>
        <w:rPr>
          <w:rFonts w:hint="eastAsia" w:cs="仿宋"/>
          <w:color w:val="000000"/>
          <w:kern w:val="2"/>
          <w:sz w:val="32"/>
          <w:szCs w:val="32"/>
          <w:lang w:val="en-US" w:eastAsia="zh-CN" w:bidi="ar"/>
        </w:rPr>
        <w:t>20</w:t>
      </w:r>
      <w:r>
        <w:rPr>
          <w:rFonts w:hint="eastAsia" w:ascii="仿宋" w:hAnsi="仿宋" w:eastAsia="仿宋" w:cs="仿宋"/>
          <w:color w:val="000000"/>
          <w:kern w:val="2"/>
          <w:sz w:val="32"/>
          <w:szCs w:val="32"/>
          <w:lang w:val="en-US" w:eastAsia="zh-CN" w:bidi="ar"/>
        </w:rPr>
        <w:t>日</w:t>
      </w:r>
      <w:r>
        <w:rPr>
          <w:rFonts w:hint="eastAsia" w:cs="仿宋"/>
          <w:color w:val="000000"/>
          <w:kern w:val="2"/>
          <w:sz w:val="32"/>
          <w:szCs w:val="32"/>
          <w:lang w:val="en-US" w:eastAsia="zh-CN" w:bidi="ar"/>
        </w:rPr>
        <w:t>上午</w:t>
      </w:r>
      <w:r>
        <w:rPr>
          <w:rFonts w:hint="eastAsia" w:ascii="仿宋" w:hAnsi="仿宋" w:eastAsia="仿宋" w:cs="仿宋"/>
          <w:color w:val="000000"/>
          <w:kern w:val="2"/>
          <w:sz w:val="32"/>
          <w:szCs w:val="32"/>
          <w:lang w:val="en-US" w:eastAsia="zh-CN" w:bidi="ar"/>
        </w:rPr>
        <w:t>1</w:t>
      </w:r>
      <w:r>
        <w:rPr>
          <w:rFonts w:hint="eastAsia" w:cs="仿宋"/>
          <w:color w:val="000000"/>
          <w:kern w:val="2"/>
          <w:sz w:val="32"/>
          <w:szCs w:val="32"/>
          <w:lang w:val="en-US" w:eastAsia="zh-CN" w:bidi="ar"/>
        </w:rPr>
        <w:t>0:00</w:t>
      </w:r>
      <w:r>
        <w:rPr>
          <w:rFonts w:hint="eastAsia" w:ascii="仿宋" w:hAnsi="仿宋" w:eastAsia="仿宋" w:cs="仿宋"/>
          <w:color w:val="000000"/>
          <w:kern w:val="2"/>
          <w:sz w:val="32"/>
          <w:szCs w:val="32"/>
          <w:lang w:val="en-US" w:eastAsia="zh-CN" w:bidi="ar"/>
        </w:rPr>
        <w:t>前将密封完整且加盖公章的材料（一式三份）报送至</w:t>
      </w:r>
      <w:r>
        <w:rPr>
          <w:rFonts w:hint="eastAsia" w:cs="仿宋"/>
          <w:color w:val="000000"/>
          <w:kern w:val="2"/>
          <w:sz w:val="32"/>
          <w:szCs w:val="32"/>
          <w:lang w:val="en-US" w:eastAsia="zh-CN" w:bidi="ar"/>
        </w:rPr>
        <w:t>云南民族大学</w:t>
      </w:r>
      <w:r>
        <w:rPr>
          <w:rFonts w:hint="eastAsia" w:ascii="仿宋" w:hAnsi="仿宋" w:eastAsia="仿宋" w:cs="仿宋"/>
          <w:color w:val="000000"/>
          <w:kern w:val="2"/>
          <w:sz w:val="32"/>
          <w:szCs w:val="32"/>
          <w:lang w:val="en-US" w:eastAsia="zh-CN" w:bidi="ar"/>
        </w:rPr>
        <w:t>呈贡校区就业</w:t>
      </w:r>
      <w:r>
        <w:rPr>
          <w:rFonts w:hint="eastAsia" w:cs="仿宋"/>
          <w:color w:val="000000"/>
          <w:kern w:val="2"/>
          <w:sz w:val="32"/>
          <w:szCs w:val="32"/>
          <w:lang w:val="en-US" w:eastAsia="zh-CN" w:bidi="ar"/>
        </w:rPr>
        <w:t>创业</w:t>
      </w:r>
      <w:r>
        <w:rPr>
          <w:rFonts w:hint="eastAsia" w:ascii="仿宋" w:hAnsi="仿宋" w:eastAsia="仿宋" w:cs="仿宋"/>
          <w:color w:val="000000"/>
          <w:kern w:val="2"/>
          <w:sz w:val="32"/>
          <w:szCs w:val="32"/>
          <w:lang w:val="en-US" w:eastAsia="zh-CN" w:bidi="ar"/>
        </w:rPr>
        <w:t>指导</w:t>
      </w:r>
      <w:r>
        <w:rPr>
          <w:rFonts w:hint="eastAsia" w:cs="仿宋"/>
          <w:color w:val="000000"/>
          <w:kern w:val="2"/>
          <w:sz w:val="32"/>
          <w:szCs w:val="32"/>
          <w:lang w:val="en-US" w:eastAsia="zh-CN" w:bidi="ar"/>
        </w:rPr>
        <w:t>服务</w:t>
      </w:r>
      <w:r>
        <w:rPr>
          <w:rFonts w:hint="eastAsia" w:ascii="仿宋" w:hAnsi="仿宋" w:eastAsia="仿宋" w:cs="仿宋"/>
          <w:color w:val="000000"/>
          <w:kern w:val="2"/>
          <w:sz w:val="32"/>
          <w:szCs w:val="32"/>
          <w:lang w:val="en-US" w:eastAsia="zh-CN" w:bidi="ar"/>
        </w:rPr>
        <w:t>中心</w:t>
      </w:r>
      <w:r>
        <w:rPr>
          <w:rFonts w:hint="eastAsia" w:cs="仿宋"/>
          <w:color w:val="000000"/>
          <w:kern w:val="2"/>
          <w:sz w:val="32"/>
          <w:szCs w:val="32"/>
          <w:lang w:val="en-US" w:eastAsia="zh-CN" w:bidi="ar"/>
        </w:rPr>
        <w:t>致远楼206室</w:t>
      </w:r>
      <w:r>
        <w:rPr>
          <w:rFonts w:hint="eastAsia" w:ascii="仿宋" w:hAnsi="仿宋" w:eastAsia="仿宋" w:cs="仿宋"/>
          <w:color w:val="000000"/>
          <w:kern w:val="2"/>
          <w:sz w:val="32"/>
          <w:szCs w:val="32"/>
          <w:lang w:val="en-US" w:eastAsia="zh-CN" w:bidi="ar"/>
        </w:rPr>
        <w:t>，逾期不予受理。</w:t>
      </w:r>
    </w:p>
    <w:p w14:paraId="47C5ECD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（二）学校组织项目评审，评审以</w:t>
      </w:r>
      <w:r>
        <w:rPr>
          <w:rFonts w:hint="eastAsia" w:cs="仿宋"/>
          <w:color w:val="auto"/>
          <w:kern w:val="2"/>
          <w:sz w:val="32"/>
          <w:szCs w:val="32"/>
          <w:lang w:val="en-US" w:eastAsia="zh-CN" w:bidi="ar"/>
        </w:rPr>
        <w:t>邀请校外专家现场书面评审</w:t>
      </w:r>
      <w:r>
        <w:rPr>
          <w:rFonts w:hint="eastAsia" w:ascii="仿宋" w:hAnsi="仿宋" w:eastAsia="仿宋" w:cs="仿宋"/>
          <w:color w:val="auto"/>
          <w:kern w:val="2"/>
          <w:sz w:val="32"/>
          <w:szCs w:val="32"/>
          <w:lang w:val="en-US" w:eastAsia="zh-CN" w:bidi="ar"/>
        </w:rPr>
        <w:t>的形式开展。因本次培训涉及无人机操作员、商业摄影师两个工种，为保障各工种培训质量，本次遴选不局限于选择一家培训机构。评审</w:t>
      </w:r>
      <w:r>
        <w:rPr>
          <w:rFonts w:hint="eastAsia" w:cs="仿宋"/>
          <w:color w:val="auto"/>
          <w:kern w:val="2"/>
          <w:sz w:val="32"/>
          <w:szCs w:val="32"/>
          <w:lang w:val="en-US" w:eastAsia="zh-CN" w:bidi="ar"/>
        </w:rPr>
        <w:t>专家</w:t>
      </w:r>
      <w:r>
        <w:rPr>
          <w:rFonts w:hint="eastAsia" w:ascii="仿宋" w:hAnsi="仿宋" w:eastAsia="仿宋" w:cs="仿宋"/>
          <w:color w:val="auto"/>
          <w:kern w:val="2"/>
          <w:sz w:val="32"/>
          <w:szCs w:val="32"/>
          <w:lang w:val="en-US" w:eastAsia="zh-CN" w:bidi="ar"/>
        </w:rPr>
        <w:t>将结合相关要求和我校实际，从机构资质、</w:t>
      </w:r>
      <w:r>
        <w:rPr>
          <w:rFonts w:hint="eastAsia" w:cs="仿宋"/>
          <w:color w:val="auto"/>
          <w:kern w:val="2"/>
          <w:sz w:val="32"/>
          <w:szCs w:val="32"/>
          <w:lang w:val="en-US" w:eastAsia="zh-CN" w:bidi="ar"/>
        </w:rPr>
        <w:t>教学管理及</w:t>
      </w:r>
      <w:r>
        <w:rPr>
          <w:rFonts w:hint="eastAsia" w:ascii="仿宋" w:hAnsi="仿宋" w:eastAsia="仿宋" w:cs="仿宋"/>
          <w:color w:val="auto"/>
          <w:kern w:val="2"/>
          <w:sz w:val="32"/>
          <w:szCs w:val="32"/>
          <w:lang w:val="en-US" w:eastAsia="zh-CN" w:bidi="ar"/>
        </w:rPr>
        <w:t>师资力量</w:t>
      </w:r>
      <w:r>
        <w:rPr>
          <w:rFonts w:hint="eastAsia" w:ascii="仿宋" w:hAnsi="仿宋" w:eastAsia="仿宋" w:cs="仿宋"/>
          <w:color w:val="auto"/>
          <w:kern w:val="2"/>
          <w:sz w:val="32"/>
          <w:szCs w:val="32"/>
          <w:lang w:val="en-US" w:eastAsia="zh-CN" w:bidi="ar"/>
        </w:rPr>
        <w:t>、教学及实训教具配备情况、培训机</w:t>
      </w:r>
      <w:r>
        <w:rPr>
          <w:rFonts w:hint="eastAsia" w:ascii="仿宋" w:hAnsi="仿宋" w:eastAsia="仿宋" w:cs="仿宋"/>
          <w:color w:val="auto"/>
          <w:kern w:val="2"/>
          <w:sz w:val="32"/>
          <w:szCs w:val="32"/>
          <w:lang w:val="en-US" w:eastAsia="zh-CN" w:bidi="ar"/>
        </w:rPr>
        <w:t>构过往培训成效、诚信记录、促进就业措施、培训计划及大纲、培训内容和教材</w:t>
      </w:r>
      <w:r>
        <w:rPr>
          <w:rFonts w:hint="eastAsia" w:ascii="仿宋" w:hAnsi="仿宋" w:eastAsia="仿宋" w:cs="仿宋"/>
          <w:color w:val="auto"/>
          <w:kern w:val="2"/>
          <w:sz w:val="32"/>
          <w:szCs w:val="32"/>
          <w:lang w:val="en-US" w:eastAsia="zh-CN" w:bidi="ar"/>
        </w:rPr>
        <w:t>、所获表彰奖励、培训工种与学生培养发展契合度</w:t>
      </w:r>
      <w:r>
        <w:rPr>
          <w:rFonts w:hint="eastAsia" w:cs="仿宋"/>
          <w:color w:val="auto"/>
          <w:kern w:val="2"/>
          <w:sz w:val="32"/>
          <w:szCs w:val="32"/>
          <w:lang w:val="en-US" w:eastAsia="zh-CN" w:bidi="ar"/>
        </w:rPr>
        <w:t>、培</w:t>
      </w:r>
      <w:r>
        <w:rPr>
          <w:rFonts w:hint="eastAsia" w:cs="仿宋"/>
          <w:color w:val="auto"/>
          <w:kern w:val="2"/>
          <w:sz w:val="32"/>
          <w:szCs w:val="32"/>
          <w:lang w:val="en-US" w:eastAsia="zh-CN" w:bidi="ar"/>
        </w:rPr>
        <w:t>训合格率</w:t>
      </w:r>
      <w:r>
        <w:rPr>
          <w:rFonts w:hint="eastAsia" w:ascii="仿宋" w:hAnsi="仿宋" w:eastAsia="仿宋" w:cs="仿宋"/>
          <w:color w:val="auto"/>
          <w:kern w:val="2"/>
          <w:sz w:val="32"/>
          <w:szCs w:val="32"/>
          <w:lang w:val="en-US" w:eastAsia="zh-CN" w:bidi="ar"/>
        </w:rPr>
        <w:t>等方面，对参选机构进行综合评审并作</w:t>
      </w:r>
      <w:r>
        <w:rPr>
          <w:rFonts w:hint="eastAsia" w:ascii="仿宋" w:hAnsi="仿宋" w:eastAsia="仿宋" w:cs="仿宋"/>
          <w:color w:val="000000"/>
          <w:kern w:val="2"/>
          <w:sz w:val="32"/>
          <w:szCs w:val="32"/>
          <w:lang w:val="en-US" w:eastAsia="zh-CN" w:bidi="ar"/>
        </w:rPr>
        <w:t>评价排序，根据评审结果及各工种培训需求，确定一家或多家机构作为拟邀请的合作机构。</w:t>
      </w:r>
    </w:p>
    <w:p w14:paraId="31B8677C">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入选机构名单将报送昆明市</w:t>
      </w:r>
      <w:r>
        <w:rPr>
          <w:rFonts w:hint="eastAsia" w:cs="仿宋"/>
          <w:color w:val="000000"/>
          <w:kern w:val="2"/>
          <w:sz w:val="32"/>
          <w:szCs w:val="32"/>
          <w:lang w:val="en-US" w:eastAsia="zh-CN" w:bidi="ar"/>
        </w:rPr>
        <w:t>呈贡区</w:t>
      </w:r>
      <w:r>
        <w:rPr>
          <w:rFonts w:hint="eastAsia" w:ascii="仿宋" w:hAnsi="仿宋" w:eastAsia="仿宋" w:cs="仿宋"/>
          <w:color w:val="000000"/>
          <w:kern w:val="2"/>
          <w:sz w:val="32"/>
          <w:szCs w:val="32"/>
          <w:lang w:val="en-US" w:eastAsia="zh-CN" w:bidi="ar"/>
        </w:rPr>
        <w:t>公共就业和人才服务中心，经昆明市</w:t>
      </w:r>
      <w:r>
        <w:rPr>
          <w:rFonts w:hint="eastAsia" w:cs="仿宋"/>
          <w:color w:val="000000"/>
          <w:kern w:val="2"/>
          <w:sz w:val="32"/>
          <w:szCs w:val="32"/>
          <w:lang w:val="en-US" w:eastAsia="zh-CN" w:bidi="ar"/>
        </w:rPr>
        <w:t>呈贡</w:t>
      </w:r>
      <w:r>
        <w:rPr>
          <w:rFonts w:hint="eastAsia" w:ascii="仿宋" w:hAnsi="仿宋" w:eastAsia="仿宋" w:cs="仿宋"/>
          <w:color w:val="000000"/>
          <w:kern w:val="2"/>
          <w:sz w:val="32"/>
          <w:szCs w:val="32"/>
          <w:lang w:val="en-US" w:eastAsia="zh-CN" w:bidi="ar"/>
        </w:rPr>
        <w:t>区公共就业和人才服务中心甄别反馈后确定。最终确定的合作机构与</w:t>
      </w:r>
      <w:r>
        <w:rPr>
          <w:rFonts w:hint="eastAsia" w:cs="仿宋"/>
          <w:color w:val="000000"/>
          <w:kern w:val="2"/>
          <w:sz w:val="32"/>
          <w:szCs w:val="32"/>
          <w:lang w:val="en-US" w:eastAsia="zh-CN" w:bidi="ar"/>
        </w:rPr>
        <w:t>云南民族大学就业创业指导服务中心</w:t>
      </w:r>
      <w:r>
        <w:rPr>
          <w:rFonts w:hint="eastAsia" w:ascii="仿宋" w:hAnsi="仿宋" w:eastAsia="仿宋" w:cs="仿宋"/>
          <w:color w:val="000000"/>
          <w:kern w:val="2"/>
          <w:sz w:val="32"/>
          <w:szCs w:val="32"/>
          <w:lang w:val="en-US" w:eastAsia="zh-CN" w:bidi="ar"/>
        </w:rPr>
        <w:t>签订合作协议，作为双方持续开展培训合作的有效支撑。</w:t>
      </w:r>
    </w:p>
    <w:p w14:paraId="157ABA7E">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p>
    <w:p w14:paraId="42769239">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联系人：陈</w:t>
      </w:r>
      <w:r>
        <w:rPr>
          <w:rFonts w:hint="eastAsia" w:cs="仿宋"/>
          <w:color w:val="000000"/>
          <w:kern w:val="2"/>
          <w:sz w:val="32"/>
          <w:szCs w:val="32"/>
          <w:lang w:val="en-US" w:eastAsia="zh-CN" w:bidi="ar"/>
        </w:rPr>
        <w:t>老师</w:t>
      </w:r>
    </w:p>
    <w:p w14:paraId="60B993B2">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联系方式：0871-6591</w:t>
      </w:r>
      <w:r>
        <w:rPr>
          <w:rFonts w:hint="eastAsia" w:cs="仿宋"/>
          <w:color w:val="000000"/>
          <w:kern w:val="2"/>
          <w:sz w:val="32"/>
          <w:szCs w:val="32"/>
          <w:lang w:val="en-US" w:eastAsia="zh-CN" w:bidi="ar"/>
        </w:rPr>
        <w:t>8768</w:t>
      </w:r>
      <w:bookmarkStart w:id="0" w:name="_GoBack"/>
      <w:bookmarkEnd w:id="0"/>
    </w:p>
    <w:p w14:paraId="5DDD41EC">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cs="仿宋"/>
          <w:color w:val="000000"/>
          <w:kern w:val="2"/>
          <w:sz w:val="32"/>
          <w:szCs w:val="32"/>
          <w:lang w:val="en-US" w:eastAsia="zh-CN" w:bidi="ar"/>
        </w:rPr>
      </w:pPr>
      <w:r>
        <w:rPr>
          <w:rFonts w:hint="eastAsia" w:cs="仿宋"/>
          <w:color w:val="000000"/>
          <w:kern w:val="2"/>
          <w:sz w:val="32"/>
          <w:szCs w:val="32"/>
          <w:lang w:val="en-US" w:eastAsia="zh-CN" w:bidi="ar"/>
        </w:rPr>
        <w:t>云南民族大学就业创业指导服务中心</w:t>
      </w:r>
    </w:p>
    <w:p w14:paraId="7693916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仿宋" w:hAnsi="仿宋" w:eastAsia="仿宋" w:cs="仿宋"/>
          <w:color w:val="000000"/>
          <w:kern w:val="2"/>
          <w:sz w:val="32"/>
          <w:szCs w:val="32"/>
          <w:lang w:val="en-US" w:eastAsia="zh-CN" w:bidi="ar"/>
        </w:rPr>
      </w:pPr>
      <w:r>
        <w:rPr>
          <w:rFonts w:hint="eastAsia" w:ascii="仿宋" w:hAnsi="仿宋" w:eastAsia="仿宋" w:cs="仿宋"/>
          <w:color w:val="000000"/>
          <w:kern w:val="2"/>
          <w:sz w:val="32"/>
          <w:szCs w:val="32"/>
          <w:lang w:val="en-US" w:eastAsia="zh-CN" w:bidi="ar"/>
        </w:rPr>
        <w:t>2026年</w:t>
      </w:r>
      <w:r>
        <w:rPr>
          <w:rFonts w:hint="eastAsia" w:cs="仿宋"/>
          <w:color w:val="000000"/>
          <w:kern w:val="2"/>
          <w:sz w:val="32"/>
          <w:szCs w:val="32"/>
          <w:lang w:val="en-US" w:eastAsia="zh-CN" w:bidi="ar"/>
        </w:rPr>
        <w:t>4</w:t>
      </w:r>
      <w:r>
        <w:rPr>
          <w:rFonts w:hint="eastAsia" w:ascii="仿宋" w:hAnsi="仿宋" w:eastAsia="仿宋" w:cs="仿宋"/>
          <w:color w:val="000000"/>
          <w:kern w:val="2"/>
          <w:sz w:val="32"/>
          <w:szCs w:val="32"/>
          <w:lang w:val="en-US" w:eastAsia="zh-CN" w:bidi="ar"/>
        </w:rPr>
        <w:t>月1</w:t>
      </w:r>
      <w:r>
        <w:rPr>
          <w:rFonts w:hint="eastAsia" w:cs="仿宋"/>
          <w:color w:val="000000"/>
          <w:kern w:val="2"/>
          <w:sz w:val="32"/>
          <w:szCs w:val="32"/>
          <w:lang w:val="en-US" w:eastAsia="zh-CN" w:bidi="ar"/>
        </w:rPr>
        <w:t>4</w:t>
      </w:r>
      <w:r>
        <w:rPr>
          <w:rFonts w:hint="eastAsia" w:ascii="仿宋" w:hAnsi="仿宋" w:eastAsia="仿宋" w:cs="仿宋"/>
          <w:color w:val="000000"/>
          <w:kern w:val="2"/>
          <w:sz w:val="32"/>
          <w:szCs w:val="32"/>
          <w:lang w:val="en-US" w:eastAsia="zh-CN" w:bidi="ar"/>
        </w:rPr>
        <w:t>日</w:t>
      </w:r>
    </w:p>
    <w:p w14:paraId="1E94DDD8">
      <w:pPr>
        <w:keepNext w:val="0"/>
        <w:keepLines w:val="0"/>
        <w:widowControl w:val="0"/>
        <w:suppressLineNumbers w:val="0"/>
        <w:autoSpaceDE w:val="0"/>
        <w:autoSpaceDN/>
        <w:snapToGrid w:val="0"/>
        <w:spacing w:before="0" w:beforeAutospacing="0" w:after="0" w:afterAutospacing="0" w:line="579" w:lineRule="exact"/>
        <w:ind w:left="0" w:right="0" w:firstLine="1600" w:firstLineChars="500"/>
        <w:jc w:val="right"/>
        <w:rPr>
          <w:rFonts w:hint="default" w:ascii="Songti SC" w:hAnsi="Songti SC" w:eastAsia="方正仿宋_GBK" w:cs="方正仿宋_GBK"/>
          <w:color w:val="000000"/>
          <w:kern w:val="2"/>
          <w:sz w:val="32"/>
          <w:szCs w:val="32"/>
          <w:lang w:val="en-US" w:eastAsia="zh-CN"/>
        </w:rPr>
      </w:pPr>
    </w:p>
    <w:sectPr>
      <w:footerReference r:id="rId3" w:type="default"/>
      <w:footerReference r:id="rId4" w:type="even"/>
      <w:pgSz w:w="11906" w:h="16838"/>
      <w:pgMar w:top="2098" w:right="1474" w:bottom="1984"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460AAEBE-64EF-4A3C-8064-DD89A0B7BF77}"/>
  </w:font>
  <w:font w:name="Songti SC">
    <w:altName w:val="华文彩云"/>
    <w:panose1 w:val="02010800040101010101"/>
    <w:charset w:val="86"/>
    <w:family w:val="auto"/>
    <w:pitch w:val="default"/>
    <w:sig w:usb0="00000000" w:usb1="00000000" w:usb2="00000000" w:usb3="00000000" w:csb0="00040000" w:csb1="00000000"/>
    <w:embedRegular r:id="rId2" w:fontKey="{6D973A12-DBF9-4CF8-BA75-E458CAEC0C9E}"/>
  </w:font>
  <w:font w:name="华文彩云">
    <w:panose1 w:val="02010800040101010101"/>
    <w:charset w:val="86"/>
    <w:family w:val="auto"/>
    <w:pitch w:val="default"/>
    <w:sig w:usb0="00000001" w:usb1="080F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3" w:fontKey="{03B62D50-EBCA-4471-9FAF-784E01C7B9E0}"/>
  </w:font>
  <w:font w:name="方正仿宋_GBK">
    <w:panose1 w:val="03000509000000000000"/>
    <w:charset w:val="86"/>
    <w:family w:val="auto"/>
    <w:pitch w:val="default"/>
    <w:sig w:usb0="00000001" w:usb1="080E0000" w:usb2="00000000" w:usb3="00000000" w:csb0="00040000" w:csb1="00000000"/>
    <w:embedRegular r:id="rId4" w:fontKey="{380E7765-8956-4B30-B10F-DA1FA53538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C2256">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4781550</wp:posOffset>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615B43">
                          <w:pPr>
                            <w:pStyle w:val="6"/>
                            <w:keepNext w:val="0"/>
                            <w:keepLines w:val="0"/>
                            <w:pageBreakBefore w:val="0"/>
                            <w:widowControl w:val="0"/>
                            <w:kinsoku/>
                            <w:wordWrap/>
                            <w:overflowPunct/>
                            <w:topLinePunct w:val="0"/>
                            <w:bidi w:val="0"/>
                            <w:adjustRightInd/>
                            <w:snapToGrid w:val="0"/>
                            <w:ind w:right="320" w:rightChars="100"/>
                            <w:jc w:val="righ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76.5pt;margin-top:0pt;height:144pt;width:144pt;mso-position-horizontal-relative:margin;mso-wrap-style:none;z-index:251659264;mso-width-relative:page;mso-height-relative:page;" filled="f" stroked="f" coordsize="21600,21600" o:gfxdata="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LPTPs1wAAAAkBAAAPAAAAAAAAAAEAIAAAACIAAABkcnMvZG93bnJldi54bWxQ&#10;SwECFAAUAAAACACHTuJAJIJGtDECAABhBAAADgAAAAAAAAABACAAAAAmAQAAZHJzL2Uyb0RvYy54&#10;bWxQSwUGAAAAAAYABgBZAQAAyQUAAAAA&#10;">
              <v:fill on="f" focussize="0,0"/>
              <v:stroke on="f" weight="0.5pt"/>
              <v:imagedata o:title=""/>
              <o:lock v:ext="edit" aspectratio="f"/>
              <v:textbox inset="0mm,0mm,0mm,0mm" style="mso-fit-shape-to-text:t;">
                <w:txbxContent>
                  <w:p w14:paraId="01615B43">
                    <w:pPr>
                      <w:pStyle w:val="6"/>
                      <w:keepNext w:val="0"/>
                      <w:keepLines w:val="0"/>
                      <w:pageBreakBefore w:val="0"/>
                      <w:widowControl w:val="0"/>
                      <w:kinsoku/>
                      <w:wordWrap/>
                      <w:overflowPunct/>
                      <w:topLinePunct w:val="0"/>
                      <w:bidi w:val="0"/>
                      <w:adjustRightInd/>
                      <w:snapToGrid w:val="0"/>
                      <w:ind w:right="320" w:rightChars="100"/>
                      <w:jc w:val="righ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0DFA2">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ABE1C5">
                          <w:pPr>
                            <w:pStyle w:val="6"/>
                            <w:keepNext w:val="0"/>
                            <w:keepLines w:val="0"/>
                            <w:pageBreakBefore w:val="0"/>
                            <w:widowControl w:val="0"/>
                            <w:kinsoku/>
                            <w:wordWrap/>
                            <w:overflowPunct/>
                            <w:topLinePunct w:val="0"/>
                            <w:bidi w:val="0"/>
                            <w:adjustRightInd/>
                            <w:snapToGrid w:val="0"/>
                            <w:ind w:left="320" w:lef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7ABE1C5">
                    <w:pPr>
                      <w:pStyle w:val="6"/>
                      <w:keepNext w:val="0"/>
                      <w:keepLines w:val="0"/>
                      <w:pageBreakBefore w:val="0"/>
                      <w:widowControl w:val="0"/>
                      <w:kinsoku/>
                      <w:wordWrap/>
                      <w:overflowPunct/>
                      <w:topLinePunct w:val="0"/>
                      <w:bidi w:val="0"/>
                      <w:adjustRightInd/>
                      <w:snapToGrid w:val="0"/>
                      <w:ind w:left="320" w:lef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4ODJiYmQ3YTEwYThlNTc5MjUzNGVlNWY4YWJiZTAifQ=="/>
  </w:docVars>
  <w:rsids>
    <w:rsidRoot w:val="00000000"/>
    <w:rsid w:val="00771111"/>
    <w:rsid w:val="045C1AB2"/>
    <w:rsid w:val="05DD61D9"/>
    <w:rsid w:val="061F7618"/>
    <w:rsid w:val="066D1701"/>
    <w:rsid w:val="089E3A0A"/>
    <w:rsid w:val="0AA33F7B"/>
    <w:rsid w:val="0ABB4D47"/>
    <w:rsid w:val="0B7122EC"/>
    <w:rsid w:val="0E517EB5"/>
    <w:rsid w:val="0FDB4034"/>
    <w:rsid w:val="1194159F"/>
    <w:rsid w:val="12152DB6"/>
    <w:rsid w:val="12B13B62"/>
    <w:rsid w:val="14C40EED"/>
    <w:rsid w:val="171E6442"/>
    <w:rsid w:val="17C67841"/>
    <w:rsid w:val="1AF46246"/>
    <w:rsid w:val="1FB7A0D9"/>
    <w:rsid w:val="20974309"/>
    <w:rsid w:val="21190E1D"/>
    <w:rsid w:val="276F6846"/>
    <w:rsid w:val="2C7566AC"/>
    <w:rsid w:val="2FB33AAE"/>
    <w:rsid w:val="33113224"/>
    <w:rsid w:val="33FF2353"/>
    <w:rsid w:val="34CDBB6E"/>
    <w:rsid w:val="355B10D3"/>
    <w:rsid w:val="3564762E"/>
    <w:rsid w:val="35783D34"/>
    <w:rsid w:val="37E80C8D"/>
    <w:rsid w:val="399F62A9"/>
    <w:rsid w:val="3AF45588"/>
    <w:rsid w:val="3B4D644F"/>
    <w:rsid w:val="3C9F32D2"/>
    <w:rsid w:val="3D9559C0"/>
    <w:rsid w:val="47B70069"/>
    <w:rsid w:val="481A2D08"/>
    <w:rsid w:val="4B2F02A1"/>
    <w:rsid w:val="4B92472D"/>
    <w:rsid w:val="51750AAF"/>
    <w:rsid w:val="52AF2E00"/>
    <w:rsid w:val="548705CC"/>
    <w:rsid w:val="55627866"/>
    <w:rsid w:val="5639D643"/>
    <w:rsid w:val="57777B7A"/>
    <w:rsid w:val="57FA1CEF"/>
    <w:rsid w:val="58CA1EF5"/>
    <w:rsid w:val="5C685A24"/>
    <w:rsid w:val="5D4F365E"/>
    <w:rsid w:val="5DF5C106"/>
    <w:rsid w:val="61ABB26F"/>
    <w:rsid w:val="67DF3AD3"/>
    <w:rsid w:val="6ECD2F47"/>
    <w:rsid w:val="6F5FF4D7"/>
    <w:rsid w:val="6FFF1694"/>
    <w:rsid w:val="72B979E7"/>
    <w:rsid w:val="75137BE0"/>
    <w:rsid w:val="75B10312"/>
    <w:rsid w:val="75B32764"/>
    <w:rsid w:val="76DF1E7A"/>
    <w:rsid w:val="77DF496A"/>
    <w:rsid w:val="78F7AC89"/>
    <w:rsid w:val="79E94D2B"/>
    <w:rsid w:val="7B6F5BF6"/>
    <w:rsid w:val="7BF520F4"/>
    <w:rsid w:val="7BFF2B79"/>
    <w:rsid w:val="7DDF3914"/>
    <w:rsid w:val="7EF7A840"/>
    <w:rsid w:val="7F4F15E3"/>
    <w:rsid w:val="7FDAD1EC"/>
    <w:rsid w:val="7FFF289B"/>
    <w:rsid w:val="BFADC7C8"/>
    <w:rsid w:val="BFCF027C"/>
    <w:rsid w:val="BFEDB851"/>
    <w:rsid w:val="CFEDF072"/>
    <w:rsid w:val="D2BB8CA1"/>
    <w:rsid w:val="D7DF72E8"/>
    <w:rsid w:val="DD924FD8"/>
    <w:rsid w:val="DFCEB798"/>
    <w:rsid w:val="F3EF97CE"/>
    <w:rsid w:val="F7FD7800"/>
    <w:rsid w:val="FAFFFB82"/>
    <w:rsid w:val="FE7EDEE0"/>
    <w:rsid w:val="FEF72FC2"/>
    <w:rsid w:val="FFF321AC"/>
    <w:rsid w:val="FFFFE8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center"/>
    </w:pPr>
    <w:rPr>
      <w:rFonts w:ascii="仿宋" w:hAnsi="仿宋" w:eastAsia="仿宋" w:cs="宋体"/>
      <w:kern w:val="2"/>
      <w:sz w:val="32"/>
      <w:szCs w:val="22"/>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autoRedefine/>
    <w:qFormat/>
    <w:uiPriority w:val="0"/>
    <w:pPr>
      <w:keepNext/>
      <w:keepLines/>
      <w:spacing w:before="260" w:beforeLines="0" w:beforeAutospacing="0" w:after="260" w:afterLines="0" w:afterAutospacing="0" w:line="413" w:lineRule="auto"/>
      <w:jc w:val="left"/>
      <w:outlineLvl w:val="1"/>
    </w:pPr>
    <w:rPr>
      <w:rFonts w:ascii="Arial" w:hAnsi="Arial" w:eastAsia="宋体" w:cstheme="minorBidi"/>
      <w:b/>
      <w:sz w:val="24"/>
      <w:szCs w:val="24"/>
    </w:rPr>
  </w:style>
  <w:style w:type="character" w:default="1" w:styleId="10">
    <w:name w:val="Default Paragraph Font"/>
    <w:autoRedefine/>
    <w:qFormat/>
    <w:uiPriority w:val="0"/>
  </w:style>
  <w:style w:type="table" w:default="1" w:styleId="9">
    <w:name w:val="Normal Table"/>
    <w:autoRedefine/>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style>
  <w:style w:type="paragraph" w:styleId="5">
    <w:name w:val="annotation text"/>
    <w:basedOn w:val="1"/>
    <w:qFormat/>
    <w:uiPriority w:val="0"/>
    <w:pPr>
      <w:jc w:val="left"/>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2168</Words>
  <Characters>2302</Characters>
  <Lines>1</Lines>
  <Paragraphs>1</Paragraphs>
  <TotalTime>14</TotalTime>
  <ScaleCrop>false</ScaleCrop>
  <LinksUpToDate>false</LinksUpToDate>
  <CharactersWithSpaces>2317</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2024-03-22T23:56:00Z</dcterms:created>
  <dc:creator>huawei</dc:creator>
  <cp:lastModifiedBy>老露露</cp:lastModifiedBy>
  <cp:lastPrinted>2024-03-24T16:25:00Z</cp:lastPrinted>
  <dcterms:modified xsi:type="dcterms:W3CDTF">2026-04-14T06:21:34Z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C61A82ADFD016C42D20ABC6919E55D26_43</vt:lpwstr>
  </property>
  <property fmtid="{D5CDD505-2E9C-101B-9397-08002B2CF9AE}" pid="4" name="KSOTemplateDocerSaveRecord">
    <vt:lpwstr>eyJoZGlkIjoiMjA4ODI2YTFhNWRkZWUwY2YxZDdlNmJhYWZlMDY4MDQiLCJ1c2VySWQiOiI4Njc3NTE1ODYifQ==</vt:lpwstr>
  </property>
</Properties>
</file>