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0F840">
      <w:pPr>
        <w:rPr>
          <w:rFonts w:ascii="黑体" w:hAnsi="黑体" w:eastAsia="黑体" w:cs="黑体"/>
        </w:rPr>
      </w:pPr>
    </w:p>
    <w:p w14:paraId="044BDF2B">
      <w:pPr>
        <w:jc w:val="center"/>
        <w:outlineLvl w:val="1"/>
        <w:rPr>
          <w:rFonts w:ascii="黑体" w:hAnsi="黑体" w:eastAsia="黑体" w:cs="黑体"/>
          <w:b/>
          <w:bCs/>
          <w:sz w:val="40"/>
          <w:szCs w:val="40"/>
        </w:rPr>
      </w:pPr>
      <w:r>
        <w:rPr>
          <w:rFonts w:hint="eastAsia" w:ascii="黑体" w:hAnsi="黑体" w:eastAsia="黑体" w:cs="黑体"/>
          <w:b/>
          <w:bCs/>
          <w:sz w:val="40"/>
          <w:szCs w:val="40"/>
        </w:rPr>
        <w:t>用人单位操作指南</w:t>
      </w:r>
    </w:p>
    <w:p w14:paraId="26381B7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尊敬的用人单位：</w:t>
      </w:r>
    </w:p>
    <w:p w14:paraId="544A1B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360"/>
        <w:textAlignment w:val="auto"/>
        <w:rPr>
          <w:rFonts w:hint="default"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首先衷心感谢贵单位对我校毕业生就业及实习工作的关心和支持！</w:t>
      </w:r>
    </w:p>
    <w:p w14:paraId="34C06EC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360"/>
        <w:textAlignment w:val="auto"/>
        <w:rPr>
          <w:rFonts w:hint="default"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湘潭理工学院是经教育部批准的湖南省第一所完成独立学院转设的普通本科高校，位于湖南省湘潭市九华经开区。2027届毕业生3653人，本科专业44</w:t>
      </w:r>
      <w:bookmarkStart w:id="0" w:name="_GoBack"/>
      <w:bookmarkEnd w:id="0"/>
      <w:r>
        <w:rPr>
          <w:rFonts w:hint="eastAsia" w:ascii="黑体" w:hAnsi="黑体" w:eastAsia="黑体" w:cs="黑体"/>
          <w:kern w:val="2"/>
          <w:sz w:val="28"/>
          <w:szCs w:val="28"/>
          <w:lang w:val="en-US" w:eastAsia="zh-CN" w:bidi="ar-SA"/>
        </w:rPr>
        <w:t>个。</w:t>
      </w:r>
    </w:p>
    <w:p w14:paraId="60E24315">
      <w:pPr>
        <w:outlineLvl w:val="1"/>
        <w:rPr>
          <w:rFonts w:hint="eastAsia" w:ascii="黑体" w:hAnsi="黑体" w:eastAsia="黑体" w:cs="黑体"/>
          <w:b/>
          <w:bCs/>
          <w:sz w:val="32"/>
          <w:szCs w:val="32"/>
        </w:rPr>
      </w:pPr>
    </w:p>
    <w:p w14:paraId="375C904A">
      <w:pPr>
        <w:outlineLvl w:val="1"/>
        <w:rPr>
          <w:rFonts w:hint="eastAsia" w:ascii="黑体" w:hAnsi="黑体" w:eastAsia="黑体" w:cs="黑体"/>
          <w:b/>
          <w:bCs/>
          <w:sz w:val="32"/>
          <w:szCs w:val="32"/>
        </w:rPr>
      </w:pPr>
      <w:r>
        <w:rPr>
          <w:rFonts w:hint="eastAsia" w:ascii="黑体" w:hAnsi="黑体" w:eastAsia="黑体" w:cs="黑体"/>
          <w:b/>
          <w:bCs/>
          <w:sz w:val="32"/>
          <w:szCs w:val="32"/>
        </w:rPr>
        <w:t>一、登录</w:t>
      </w:r>
    </w:p>
    <w:p w14:paraId="504A2B1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rPr>
      </w:pPr>
      <w:r>
        <w:rPr>
          <w:rFonts w:hint="eastAsia" w:ascii="黑体" w:hAnsi="黑体" w:eastAsia="黑体" w:cs="黑体"/>
          <w:kern w:val="2"/>
          <w:sz w:val="28"/>
          <w:szCs w:val="28"/>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1627505</wp:posOffset>
                </wp:positionH>
                <wp:positionV relativeFrom="paragraph">
                  <wp:posOffset>63500</wp:posOffset>
                </wp:positionV>
                <wp:extent cx="324485" cy="168275"/>
                <wp:effectExtent l="0" t="0" r="5715" b="9525"/>
                <wp:wrapNone/>
                <wp:docPr id="4" name="右箭头 4"/>
                <wp:cNvGraphicFramePr/>
                <a:graphic xmlns:a="http://schemas.openxmlformats.org/drawingml/2006/main">
                  <a:graphicData uri="http://schemas.microsoft.com/office/word/2010/wordprocessingShape">
                    <wps:wsp>
                      <wps:cNvSpPr/>
                      <wps:spPr>
                        <a:xfrm>
                          <a:off x="4211955" y="4451350"/>
                          <a:ext cx="324485" cy="168275"/>
                        </a:xfrm>
                        <a:prstGeom prst="rightArrow">
                          <a:avLst/>
                        </a:prstGeom>
                        <a:solidFill>
                          <a:schemeClr val="bg1">
                            <a:lumMod val="50000"/>
                          </a:schemeClr>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28.15pt;margin-top:5pt;height:13.25pt;width:25.55pt;z-index:251659264;v-text-anchor:middle;mso-width-relative:page;mso-height-relative:page;" fillcolor="#808080 [1612]" filled="t" stroked="f" coordsize="21600,21600" o:gfxdata="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51Q7PtkAAAAJ&#10;AQAADwAAAAAAAAABACAAAAAiAAAAZHJzL2Rvd25yZXYueG1sUEsBAhQAFAAAAAgAh07iQJukvn6N&#10;AgAAAQUAAA4AAAAAAAAAAQAgAAAAKAEAAGRycy9lMm9Eb2MueG1sUEsFBgAAAAAGAAYAWQEAACcG&#10;AAAAAA==&#10;" adj="16000,5400">
                <v:fill on="t" focussize="0,0"/>
                <v:stroke on="f" weight="1pt" miterlimit="8" joinstyle="miter"/>
                <v:imagedata o:title=""/>
                <o:lock v:ext="edit" aspectratio="f"/>
              </v:shape>
            </w:pict>
          </mc:Fallback>
        </mc:AlternateContent>
      </w:r>
      <w:r>
        <w:rPr>
          <w:rFonts w:hint="eastAsia" w:ascii="黑体" w:hAnsi="黑体" w:eastAsia="黑体" w:cs="黑体"/>
          <w:kern w:val="2"/>
          <w:sz w:val="28"/>
          <w:szCs w:val="28"/>
          <w:lang w:val="en-US" w:eastAsia="zh-CN" w:bidi="ar-SA"/>
        </w:rPr>
        <w:t>点击直接进入</w:t>
      </w:r>
      <w:r>
        <w:rPr>
          <w:rFonts w:hint="eastAsia" w:ascii="黑体" w:hAnsi="黑体" w:eastAsia="黑体" w:cs="黑体"/>
          <w:sz w:val="28"/>
          <w:szCs w:val="28"/>
          <w:lang w:val="en-US" w:eastAsia="zh-CN"/>
        </w:rPr>
        <w:t xml:space="preserve">    </w:t>
      </w:r>
      <w:r>
        <w:rPr>
          <w:rFonts w:hint="eastAsia" w:ascii="黑体" w:hAnsi="黑体" w:eastAsia="黑体" w:cs="黑体"/>
          <w:b/>
          <w:bCs/>
          <w:sz w:val="28"/>
          <w:szCs w:val="28"/>
          <w:lang w:val="en-US" w:eastAsia="zh-CN"/>
        </w:rPr>
        <w:fldChar w:fldCharType="begin"/>
      </w:r>
      <w:r>
        <w:rPr>
          <w:rFonts w:hint="eastAsia" w:ascii="黑体" w:hAnsi="黑体" w:eastAsia="黑体" w:cs="黑体"/>
          <w:b/>
          <w:bCs/>
          <w:sz w:val="28"/>
          <w:szCs w:val="28"/>
          <w:lang w:val="en-US" w:eastAsia="zh-CN"/>
        </w:rPr>
        <w:instrText xml:space="preserve"> HYPERLINK "https://xtlgxy.bysjy.com.cn/" \o "点击进入" </w:instrText>
      </w:r>
      <w:r>
        <w:rPr>
          <w:rFonts w:hint="eastAsia" w:ascii="黑体" w:hAnsi="黑体" w:eastAsia="黑体" w:cs="黑体"/>
          <w:b/>
          <w:bCs/>
          <w:sz w:val="28"/>
          <w:szCs w:val="28"/>
          <w:lang w:val="en-US" w:eastAsia="zh-CN"/>
        </w:rPr>
        <w:fldChar w:fldCharType="separate"/>
      </w:r>
      <w:r>
        <w:rPr>
          <w:rStyle w:val="6"/>
          <w:rFonts w:hint="eastAsia" w:ascii="黑体" w:hAnsi="黑体" w:eastAsia="黑体" w:cs="黑体"/>
          <w:b/>
          <w:bCs/>
          <w:sz w:val="28"/>
          <w:szCs w:val="28"/>
          <w:lang w:val="en-US" w:eastAsia="zh-CN"/>
        </w:rPr>
        <w:t>湘潭理工学院就业信息网</w:t>
      </w:r>
      <w:r>
        <w:rPr>
          <w:rFonts w:hint="eastAsia" w:ascii="黑体" w:hAnsi="黑体" w:eastAsia="黑体" w:cs="黑体"/>
          <w:b/>
          <w:bCs/>
          <w:sz w:val="28"/>
          <w:szCs w:val="28"/>
          <w:lang w:val="en-US" w:eastAsia="zh-CN"/>
        </w:rPr>
        <w:fldChar w:fldCharType="end"/>
      </w:r>
      <w:r>
        <w:rPr>
          <w:rFonts w:hint="eastAsia" w:ascii="黑体" w:hAnsi="黑体" w:eastAsia="黑体" w:cs="黑体"/>
          <w:sz w:val="28"/>
          <w:szCs w:val="28"/>
          <w:lang w:val="en-US" w:eastAsia="zh-CN"/>
        </w:rPr>
        <w:t>或输入网址</w:t>
      </w:r>
      <w:r>
        <w:rPr>
          <w:rFonts w:hint="eastAsia" w:ascii="黑体" w:hAnsi="黑体" w:eastAsia="黑体" w:cs="黑体"/>
          <w:sz w:val="28"/>
          <w:szCs w:val="28"/>
        </w:rPr>
        <w:t>xtlgxy.bysjy.com.cn，点击“单位登录/注册”，进行登录（已注册云就业平台单位可直接登录，未注册单位需点击“注册”，按流程注册提交相关材料）。</w:t>
      </w:r>
    </w:p>
    <w:p w14:paraId="6B5C0789">
      <w:pPr>
        <w:jc w:val="both"/>
        <w:rPr>
          <w:rFonts w:hint="eastAsia" w:eastAsiaTheme="minorEastAsia"/>
          <w:lang w:eastAsia="zh-CN"/>
        </w:rPr>
      </w:pPr>
      <w:r>
        <w:rPr>
          <w:rFonts w:hint="eastAsia" w:eastAsiaTheme="minorEastAsia"/>
          <w:lang w:eastAsia="zh-CN"/>
        </w:rPr>
        <w:drawing>
          <wp:inline distT="0" distB="0" distL="114300" distR="114300">
            <wp:extent cx="5282565" cy="988695"/>
            <wp:effectExtent l="0" t="0" r="0" b="0"/>
            <wp:docPr id="3" name="图片 3" descr="企业微信截图_1750127654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企业微信截图_17501276541673"/>
                    <pic:cNvPicPr>
                      <a:picLocks noChangeAspect="1"/>
                    </pic:cNvPicPr>
                  </pic:nvPicPr>
                  <pic:blipFill>
                    <a:blip r:embed="rId4"/>
                    <a:srcRect l="2194" r="4971" b="18864"/>
                    <a:stretch>
                      <a:fillRect/>
                    </a:stretch>
                  </pic:blipFill>
                  <pic:spPr>
                    <a:xfrm>
                      <a:off x="0" y="0"/>
                      <a:ext cx="5282565" cy="988695"/>
                    </a:xfrm>
                    <a:prstGeom prst="rect">
                      <a:avLst/>
                    </a:prstGeom>
                  </pic:spPr>
                </pic:pic>
              </a:graphicData>
            </a:graphic>
          </wp:inline>
        </w:drawing>
      </w:r>
    </w:p>
    <w:p w14:paraId="452A2980">
      <w:r>
        <w:drawing>
          <wp:inline distT="0" distB="0" distL="0" distR="0">
            <wp:extent cx="5267325" cy="188404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5">
                      <a:extLst>
                        <a:ext uri="{28A0092B-C50C-407E-A947-70E740481C1C}">
                          <a14:useLocalDpi xmlns:a14="http://schemas.microsoft.com/office/drawing/2010/main" val="0"/>
                        </a:ext>
                      </a:extLst>
                    </a:blip>
                    <a:srcRect t="12478"/>
                    <a:stretch>
                      <a:fillRect/>
                    </a:stretch>
                  </pic:blipFill>
                  <pic:spPr>
                    <a:xfrm>
                      <a:off x="0" y="0"/>
                      <a:ext cx="5267325" cy="1884045"/>
                    </a:xfrm>
                    <a:prstGeom prst="rect">
                      <a:avLst/>
                    </a:prstGeom>
                    <a:noFill/>
                    <a:ln>
                      <a:noFill/>
                    </a:ln>
                  </pic:spPr>
                </pic:pic>
              </a:graphicData>
            </a:graphic>
          </wp:inline>
        </w:drawing>
      </w:r>
    </w:p>
    <w:p w14:paraId="22453743">
      <w:pPr>
        <w:rPr>
          <w:rFonts w:ascii="黑体" w:hAnsi="黑体" w:eastAsia="黑体" w:cs="黑体"/>
          <w:sz w:val="18"/>
          <w:szCs w:val="18"/>
        </w:rPr>
      </w:pPr>
    </w:p>
    <w:p w14:paraId="79F128AF">
      <w:pPr>
        <w:outlineLvl w:val="1"/>
        <w:rPr>
          <w:rFonts w:ascii="黑体" w:hAnsi="黑体" w:eastAsia="黑体" w:cs="黑体"/>
          <w:b/>
          <w:bCs/>
          <w:sz w:val="32"/>
          <w:szCs w:val="32"/>
        </w:rPr>
      </w:pPr>
      <w:r>
        <w:rPr>
          <w:rFonts w:hint="eastAsia" w:ascii="黑体" w:hAnsi="黑体" w:eastAsia="黑体" w:cs="黑体"/>
          <w:b/>
          <w:bCs/>
          <w:sz w:val="32"/>
          <w:szCs w:val="32"/>
        </w:rPr>
        <w:t>二、未入驻单位申请入驻</w:t>
      </w:r>
    </w:p>
    <w:p w14:paraId="2BC9DDBC">
      <w:pPr>
        <w:keepNext w:val="0"/>
        <w:keepLines w:val="0"/>
        <w:pageBreakBefore w:val="0"/>
        <w:widowControl w:val="0"/>
        <w:kinsoku/>
        <w:wordWrap/>
        <w:overflowPunct/>
        <w:topLinePunct w:val="0"/>
        <w:autoSpaceDE/>
        <w:autoSpaceDN/>
        <w:bidi w:val="0"/>
        <w:adjustRightInd/>
        <w:snapToGrid/>
        <w:spacing w:line="400" w:lineRule="exact"/>
        <w:ind w:firstLine="280" w:firstLineChars="100"/>
        <w:textAlignment w:val="auto"/>
        <w:rPr>
          <w:rFonts w:ascii="黑体" w:hAnsi="黑体" w:eastAsia="黑体" w:cs="黑体"/>
          <w:sz w:val="28"/>
          <w:szCs w:val="28"/>
        </w:rPr>
      </w:pPr>
      <w:r>
        <w:rPr>
          <w:rFonts w:hint="eastAsia" w:ascii="黑体" w:hAnsi="黑体" w:eastAsia="黑体" w:cs="黑体"/>
          <w:sz w:val="28"/>
          <w:szCs w:val="28"/>
        </w:rPr>
        <w:t>若尚未入驻本校，请点击“入驻学校”，</w:t>
      </w:r>
      <w:r>
        <w:rPr>
          <w:rFonts w:hint="eastAsia" w:ascii="黑体" w:hAnsi="黑体" w:eastAsia="黑体" w:cs="黑体"/>
          <w:sz w:val="28"/>
          <w:szCs w:val="28"/>
          <w:lang w:val="en-US" w:eastAsia="zh-CN"/>
        </w:rPr>
        <w:t>搜索“</w:t>
      </w:r>
      <w:r>
        <w:rPr>
          <w:rFonts w:hint="eastAsia" w:ascii="黑体" w:hAnsi="黑体" w:eastAsia="黑体" w:cs="黑体"/>
          <w:b/>
          <w:bCs/>
          <w:color w:val="FF0000"/>
          <w:sz w:val="28"/>
          <w:szCs w:val="28"/>
          <w:lang w:val="en-US" w:eastAsia="zh-CN"/>
        </w:rPr>
        <w:t>湘潭理工学院</w:t>
      </w:r>
      <w:r>
        <w:rPr>
          <w:rFonts w:hint="eastAsia" w:ascii="黑体" w:hAnsi="黑体" w:eastAsia="黑体" w:cs="黑体"/>
          <w:sz w:val="28"/>
          <w:szCs w:val="28"/>
          <w:lang w:val="en-US" w:eastAsia="zh-CN"/>
        </w:rPr>
        <w:t>”</w:t>
      </w:r>
      <w:r>
        <w:rPr>
          <w:rFonts w:hint="eastAsia" w:ascii="黑体" w:hAnsi="黑体" w:eastAsia="黑体" w:cs="黑体"/>
          <w:sz w:val="28"/>
          <w:szCs w:val="28"/>
        </w:rPr>
        <w:t>并点击“入驻”。（已入驻相应学校则可直接在“双选会”模块中进行操作）</w:t>
      </w:r>
    </w:p>
    <w:p w14:paraId="065E8FDD">
      <w:r>
        <w:drawing>
          <wp:inline distT="0" distB="0" distL="114300" distR="114300">
            <wp:extent cx="5269865" cy="1892300"/>
            <wp:effectExtent l="0" t="0" r="0" b="0"/>
            <wp:docPr id="7" name="图片 2" descr="D:/桌面/企业微信截图_1750127800342.png企业微信截图_1750127800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D:/桌面/企业微信截图_1750127800342.png企业微信截图_1750127800342"/>
                    <pic:cNvPicPr>
                      <a:picLocks noChangeAspect="1"/>
                    </pic:cNvPicPr>
                  </pic:nvPicPr>
                  <pic:blipFill>
                    <a:blip r:embed="rId6"/>
                    <a:srcRect t="2893" b="17774"/>
                    <a:stretch>
                      <a:fillRect/>
                    </a:stretch>
                  </pic:blipFill>
                  <pic:spPr>
                    <a:xfrm>
                      <a:off x="0" y="0"/>
                      <a:ext cx="5269865" cy="1892300"/>
                    </a:xfrm>
                    <a:prstGeom prst="rect">
                      <a:avLst/>
                    </a:prstGeom>
                    <a:noFill/>
                    <a:ln>
                      <a:noFill/>
                    </a:ln>
                  </pic:spPr>
                </pic:pic>
              </a:graphicData>
            </a:graphic>
          </wp:inline>
        </w:drawing>
      </w:r>
    </w:p>
    <w:p w14:paraId="709BD41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黑体" w:hAnsi="黑体" w:eastAsia="黑体" w:cs="黑体"/>
          <w:color w:val="FF0000"/>
          <w:sz w:val="28"/>
          <w:szCs w:val="28"/>
        </w:rPr>
      </w:pPr>
      <w:r>
        <w:rPr>
          <w:rFonts w:hint="eastAsia" w:ascii="黑体" w:hAnsi="黑体" w:eastAsia="黑体" w:cs="黑体"/>
          <w:sz w:val="28"/>
          <w:szCs w:val="28"/>
        </w:rPr>
        <w:t>入驻时，申请类型为“双选会”招聘信息渠道默认选择“</w:t>
      </w:r>
      <w:r>
        <w:rPr>
          <w:rFonts w:hint="eastAsia" w:ascii="黑体" w:hAnsi="黑体" w:eastAsia="黑体" w:cs="黑体"/>
          <w:sz w:val="28"/>
          <w:szCs w:val="28"/>
          <w:lang w:val="en-US" w:eastAsia="zh-CN"/>
        </w:rPr>
        <w:t>大学生就业指导中心</w:t>
      </w:r>
      <w:r>
        <w:rPr>
          <w:rFonts w:hint="eastAsia" w:ascii="黑体" w:hAnsi="黑体" w:eastAsia="黑体" w:cs="黑体"/>
          <w:sz w:val="28"/>
          <w:szCs w:val="28"/>
        </w:rPr>
        <w:t>”，至“选择双选会”处下拉选择</w:t>
      </w:r>
      <w:r>
        <w:rPr>
          <w:rFonts w:hint="eastAsia" w:ascii="黑体" w:hAnsi="黑体" w:eastAsia="黑体" w:cs="黑体"/>
          <w:sz w:val="28"/>
          <w:szCs w:val="28"/>
          <w:lang w:val="en-US" w:eastAsia="zh-CN"/>
        </w:rPr>
        <w:t>要报名的双选会名称</w:t>
      </w:r>
      <w:r>
        <w:rPr>
          <w:rFonts w:hint="eastAsia" w:ascii="黑体" w:hAnsi="黑体" w:eastAsia="黑体" w:cs="黑体"/>
          <w:sz w:val="28"/>
          <w:szCs w:val="28"/>
        </w:rPr>
        <w:t>，填写完成后点击“申请”，</w:t>
      </w:r>
      <w:r>
        <w:rPr>
          <w:rFonts w:hint="eastAsia" w:ascii="黑体" w:hAnsi="黑体" w:eastAsia="黑体" w:cs="黑体"/>
          <w:color w:val="FF0000"/>
          <w:sz w:val="28"/>
          <w:szCs w:val="28"/>
        </w:rPr>
        <w:t>审核结果</w:t>
      </w:r>
      <w:r>
        <w:rPr>
          <w:rFonts w:hint="eastAsia" w:ascii="黑体" w:hAnsi="黑体" w:eastAsia="黑体" w:cs="黑体"/>
          <w:color w:val="000000"/>
          <w:sz w:val="28"/>
          <w:szCs w:val="28"/>
        </w:rPr>
        <w:t>将会在</w:t>
      </w:r>
      <w:r>
        <w:rPr>
          <w:rFonts w:hint="eastAsia" w:ascii="黑体" w:hAnsi="黑体" w:eastAsia="黑体" w:cs="黑体"/>
          <w:color w:val="FF0000"/>
          <w:sz w:val="28"/>
          <w:szCs w:val="28"/>
        </w:rPr>
        <w:t>微信公众号</w:t>
      </w:r>
      <w:r>
        <w:rPr>
          <w:rFonts w:hint="eastAsia" w:ascii="黑体" w:hAnsi="黑体" w:eastAsia="黑体" w:cs="黑体"/>
          <w:color w:val="000000"/>
          <w:sz w:val="28"/>
          <w:szCs w:val="28"/>
        </w:rPr>
        <w:t>以及</w:t>
      </w:r>
      <w:r>
        <w:rPr>
          <w:rFonts w:hint="eastAsia" w:ascii="黑体" w:hAnsi="黑体" w:eastAsia="黑体" w:cs="黑体"/>
          <w:color w:val="FF0000"/>
          <w:sz w:val="28"/>
          <w:szCs w:val="28"/>
        </w:rPr>
        <w:t>PC端上</w:t>
      </w:r>
      <w:r>
        <w:rPr>
          <w:rFonts w:hint="eastAsia" w:ascii="黑体" w:hAnsi="黑体" w:eastAsia="黑体" w:cs="黑体"/>
          <w:color w:val="000000"/>
          <w:sz w:val="28"/>
          <w:szCs w:val="28"/>
        </w:rPr>
        <w:t>进行</w:t>
      </w:r>
      <w:r>
        <w:rPr>
          <w:rFonts w:hint="eastAsia" w:ascii="黑体" w:hAnsi="黑体" w:eastAsia="黑体" w:cs="黑体"/>
          <w:color w:val="FF0000"/>
          <w:sz w:val="28"/>
          <w:szCs w:val="28"/>
        </w:rPr>
        <w:t>推送通知，请留意！</w:t>
      </w:r>
    </w:p>
    <w:p w14:paraId="39F05FA1">
      <w:pPr>
        <w:rPr>
          <w:rFonts w:ascii="黑体" w:hAnsi="黑体" w:eastAsia="黑体" w:cs="黑体"/>
          <w:szCs w:val="21"/>
        </w:rPr>
      </w:pPr>
      <w:r>
        <w:drawing>
          <wp:inline distT="0" distB="0" distL="114300" distR="114300">
            <wp:extent cx="5269865" cy="1787525"/>
            <wp:effectExtent l="0" t="0" r="0" b="0"/>
            <wp:docPr id="9" name="图片 4" descr="D:/桌面/企业微信截图_17501279385583.png企业微信截图_17501279385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D:/桌面/企业微信截图_17501279385583.png企业微信截图_17501279385583"/>
                    <pic:cNvPicPr>
                      <a:picLocks noChangeAspect="1"/>
                    </pic:cNvPicPr>
                  </pic:nvPicPr>
                  <pic:blipFill>
                    <a:blip r:embed="rId7"/>
                    <a:srcRect t="12665" b="12399"/>
                    <a:stretch>
                      <a:fillRect/>
                    </a:stretch>
                  </pic:blipFill>
                  <pic:spPr>
                    <a:xfrm>
                      <a:off x="0" y="0"/>
                      <a:ext cx="5269865" cy="1787525"/>
                    </a:xfrm>
                    <a:prstGeom prst="rect">
                      <a:avLst/>
                    </a:prstGeom>
                    <a:noFill/>
                    <a:ln>
                      <a:noFill/>
                    </a:ln>
                  </pic:spPr>
                </pic:pic>
              </a:graphicData>
            </a:graphic>
          </wp:inline>
        </w:drawing>
      </w:r>
    </w:p>
    <w:p w14:paraId="74523F8F">
      <w:pPr>
        <w:outlineLvl w:val="1"/>
        <w:rPr>
          <w:rFonts w:ascii="黑体" w:hAnsi="黑体" w:eastAsia="黑体" w:cs="黑体"/>
          <w:b/>
          <w:bCs/>
          <w:sz w:val="32"/>
          <w:szCs w:val="32"/>
        </w:rPr>
      </w:pPr>
      <w:r>
        <w:rPr>
          <w:rFonts w:hint="eastAsia" w:ascii="黑体" w:hAnsi="黑体" w:eastAsia="黑体" w:cs="黑体"/>
          <w:b/>
          <w:bCs/>
          <w:sz w:val="32"/>
          <w:szCs w:val="32"/>
        </w:rPr>
        <w:t>三、已入驻单位申请报名</w:t>
      </w:r>
    </w:p>
    <w:p w14:paraId="7BBF400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黑体" w:hAnsi="黑体" w:eastAsia="黑体" w:cs="黑体"/>
          <w:color w:val="FF0000"/>
          <w:sz w:val="28"/>
          <w:szCs w:val="28"/>
        </w:rPr>
      </w:pPr>
      <w:r>
        <w:rPr>
          <w:rFonts w:hint="eastAsia" w:ascii="黑体" w:hAnsi="黑体" w:eastAsia="黑体" w:cs="黑体"/>
          <w:sz w:val="28"/>
          <w:szCs w:val="28"/>
        </w:rPr>
        <w:t>已入驻本校单位登陆“云校招企业管理平台后”，点击“双选会”→“云就业双选会”，搜索“</w:t>
      </w:r>
      <w:r>
        <w:rPr>
          <w:rFonts w:hint="eastAsia" w:ascii="黑体" w:hAnsi="黑体" w:eastAsia="黑体" w:cs="黑体"/>
          <w:b/>
          <w:bCs/>
          <w:color w:val="FF0000"/>
          <w:sz w:val="28"/>
          <w:szCs w:val="28"/>
          <w:u w:val="wave"/>
          <w:lang w:val="en-US" w:eastAsia="zh-CN"/>
        </w:rPr>
        <w:t>湘潭理工学院</w:t>
      </w:r>
      <w:r>
        <w:rPr>
          <w:rFonts w:hint="eastAsia" w:ascii="黑体" w:hAnsi="黑体" w:eastAsia="黑体" w:cs="黑体"/>
          <w:sz w:val="28"/>
          <w:szCs w:val="28"/>
        </w:rPr>
        <w:t>”后点击“报名”进入报名界面</w:t>
      </w:r>
      <w:r>
        <w:rPr>
          <w:rFonts w:hint="eastAsia" w:ascii="黑体" w:hAnsi="黑体" w:eastAsia="黑体" w:cs="黑体"/>
          <w:color w:val="000000"/>
          <w:sz w:val="28"/>
          <w:szCs w:val="28"/>
        </w:rPr>
        <w:t>，</w:t>
      </w:r>
      <w:r>
        <w:rPr>
          <w:rFonts w:hint="eastAsia" w:ascii="黑体" w:hAnsi="黑体" w:eastAsia="黑体" w:cs="黑体"/>
          <w:sz w:val="28"/>
          <w:szCs w:val="28"/>
        </w:rPr>
        <w:t>填写完成后点击“申请”，</w:t>
      </w:r>
      <w:r>
        <w:rPr>
          <w:rFonts w:hint="eastAsia" w:ascii="黑体" w:hAnsi="黑体" w:eastAsia="黑体" w:cs="黑体"/>
          <w:color w:val="FF0000"/>
          <w:sz w:val="28"/>
          <w:szCs w:val="28"/>
        </w:rPr>
        <w:t>审核结果</w:t>
      </w:r>
      <w:r>
        <w:rPr>
          <w:rFonts w:hint="eastAsia" w:ascii="黑体" w:hAnsi="黑体" w:eastAsia="黑体" w:cs="黑体"/>
          <w:color w:val="000000"/>
          <w:sz w:val="28"/>
          <w:szCs w:val="28"/>
        </w:rPr>
        <w:t>将会在</w:t>
      </w:r>
      <w:r>
        <w:rPr>
          <w:rFonts w:hint="eastAsia" w:ascii="黑体" w:hAnsi="黑体" w:eastAsia="黑体" w:cs="黑体"/>
          <w:color w:val="FF0000"/>
          <w:sz w:val="28"/>
          <w:szCs w:val="28"/>
        </w:rPr>
        <w:t>微信公众号</w:t>
      </w:r>
      <w:r>
        <w:rPr>
          <w:rFonts w:hint="eastAsia" w:ascii="黑体" w:hAnsi="黑体" w:eastAsia="黑体" w:cs="黑体"/>
          <w:color w:val="000000"/>
          <w:sz w:val="28"/>
          <w:szCs w:val="28"/>
        </w:rPr>
        <w:t>以及</w:t>
      </w:r>
      <w:r>
        <w:rPr>
          <w:rFonts w:hint="eastAsia" w:ascii="黑体" w:hAnsi="黑体" w:eastAsia="黑体" w:cs="黑体"/>
          <w:color w:val="FF0000"/>
          <w:sz w:val="28"/>
          <w:szCs w:val="28"/>
        </w:rPr>
        <w:t>PC端上</w:t>
      </w:r>
      <w:r>
        <w:rPr>
          <w:rFonts w:hint="eastAsia" w:ascii="黑体" w:hAnsi="黑体" w:eastAsia="黑体" w:cs="黑体"/>
          <w:color w:val="000000"/>
          <w:sz w:val="28"/>
          <w:szCs w:val="28"/>
        </w:rPr>
        <w:t>进行</w:t>
      </w:r>
      <w:r>
        <w:rPr>
          <w:rFonts w:hint="eastAsia" w:ascii="黑体" w:hAnsi="黑体" w:eastAsia="黑体" w:cs="黑体"/>
          <w:color w:val="FF0000"/>
          <w:sz w:val="28"/>
          <w:szCs w:val="28"/>
        </w:rPr>
        <w:t>推送通知，请留意！</w:t>
      </w:r>
    </w:p>
    <w:p w14:paraId="33C6566B">
      <w:pPr>
        <w:outlineLvl w:val="1"/>
        <w:rPr>
          <w:rFonts w:ascii="黑体" w:hAnsi="黑体" w:eastAsia="黑体" w:cs="黑体"/>
          <w:b/>
          <w:bCs/>
          <w:sz w:val="32"/>
          <w:szCs w:val="32"/>
        </w:rPr>
      </w:pPr>
      <w:r>
        <w:rPr>
          <w:rFonts w:hint="eastAsia" w:ascii="黑体" w:hAnsi="黑体" w:eastAsia="黑体" w:cs="黑体"/>
          <w:b/>
          <w:bCs/>
          <w:sz w:val="32"/>
          <w:szCs w:val="32"/>
        </w:rPr>
        <w:t>四、职位管理</w:t>
      </w:r>
    </w:p>
    <w:p w14:paraId="6AB9C4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auto"/>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报名“学校双选会”前，可点击“招聘管理”→“职位管理”，于“职位管理”处添加相关招聘职位。</w:t>
      </w:r>
    </w:p>
    <w:p w14:paraId="6CF9AE6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s>
  <w:rsids>
    <w:rsidRoot w:val="1AA52F43"/>
    <w:rsid w:val="0BFF5BFB"/>
    <w:rsid w:val="1AA52F43"/>
    <w:rsid w:val="1B7F2F7B"/>
    <w:rsid w:val="1E0E375C"/>
    <w:rsid w:val="54666666"/>
    <w:rsid w:val="6BD46414"/>
    <w:rsid w:val="6DF71476"/>
    <w:rsid w:val="75323195"/>
    <w:rsid w:val="78C32A3D"/>
    <w:rsid w:val="7F6879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534</Words>
  <Characters>561</Characters>
  <Lines>0</Lines>
  <Paragraphs>0</Paragraphs>
  <TotalTime>23</TotalTime>
  <ScaleCrop>false</ScaleCrop>
  <LinksUpToDate>false</LinksUpToDate>
  <CharactersWithSpaces>565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2023-06-14T09:44:00Z</dcterms:created>
  <dc:creator>WPS_1484528851</dc:creator>
  <cp:lastModifiedBy>靓靓腻腻_Costa</cp:lastModifiedBy>
  <dcterms:modified xsi:type="dcterms:W3CDTF">2026-07-22T09:12:31Z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E0F6E85846334AA18F73D6B7EC990C82_13</vt:lpwstr>
  </property>
  <property fmtid="{D5CDD505-2E9C-101B-9397-08002B2CF9AE}" pid="4" name="KSOTemplateDocerSaveRecord">
    <vt:lpwstr>eyJoZGlkIjoiN2E2YjMwNzc0NTU4YzZkZjQ2NmE5MDFiOGZkNTE1MWMiLCJ1c2VySWQiOiI0OTc5ODc2MTUifQ==</vt:lpwstr>
  </property>
</Properties>
</file>