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7277AE">
      <w:pPr>
        <w:jc w:val="center"/>
        <w:rPr>
          <w:rFonts w:hint="eastAsia" w:ascii="宋体" w:hAnsi="宋体" w:eastAsia="宋体" w:cs="宋体"/>
          <w:b/>
          <w:bCs/>
          <w:spacing w:val="23"/>
          <w:sz w:val="53"/>
          <w:szCs w:val="53"/>
          <w:lang w:eastAsia="zh-CN"/>
        </w:rPr>
      </w:pPr>
      <w:r>
        <w:rPr>
          <w:rFonts w:ascii="宋体" w:hAnsi="宋体" w:eastAsia="宋体" w:cs="宋体"/>
          <w:b/>
          <w:bCs/>
          <w:spacing w:val="23"/>
          <w:sz w:val="44"/>
          <w:szCs w:val="44"/>
        </w:rPr>
        <w:t>关于公布湖南城市学院“湖南省福彩公益金”在校生寻访基层就业优秀毕业生</w:t>
      </w:r>
      <w:r>
        <w:rPr>
          <w:rFonts w:hint="eastAsia" w:ascii="宋体" w:hAnsi="宋体" w:eastAsia="宋体" w:cs="宋体"/>
          <w:b/>
          <w:bCs/>
          <w:spacing w:val="23"/>
          <w:sz w:val="44"/>
          <w:szCs w:val="44"/>
          <w:lang w:eastAsia="zh-CN"/>
        </w:rPr>
        <w:t>征文</w:t>
      </w:r>
      <w:r>
        <w:rPr>
          <w:rFonts w:ascii="宋体" w:hAnsi="宋体" w:eastAsia="宋体" w:cs="宋体"/>
          <w:b/>
          <w:bCs/>
          <w:spacing w:val="23"/>
          <w:sz w:val="44"/>
          <w:szCs w:val="44"/>
        </w:rPr>
        <w:t>活动</w:t>
      </w:r>
      <w:r>
        <w:rPr>
          <w:rFonts w:hint="eastAsia" w:ascii="宋体" w:hAnsi="宋体" w:eastAsia="宋体" w:cs="宋体"/>
          <w:b/>
          <w:bCs/>
          <w:spacing w:val="23"/>
          <w:sz w:val="44"/>
          <w:szCs w:val="44"/>
          <w:lang w:eastAsia="zh-CN"/>
        </w:rPr>
        <w:t>获奖</w:t>
      </w:r>
      <w:r>
        <w:rPr>
          <w:rFonts w:ascii="宋体" w:hAnsi="宋体" w:eastAsia="宋体" w:cs="宋体"/>
          <w:b/>
          <w:bCs/>
          <w:spacing w:val="23"/>
          <w:sz w:val="44"/>
          <w:szCs w:val="44"/>
        </w:rPr>
        <w:t>的</w:t>
      </w:r>
      <w:r>
        <w:rPr>
          <w:rFonts w:hint="eastAsia" w:ascii="宋体" w:hAnsi="宋体" w:eastAsia="宋体" w:cs="宋体"/>
          <w:b/>
          <w:bCs/>
          <w:spacing w:val="23"/>
          <w:sz w:val="44"/>
          <w:szCs w:val="44"/>
          <w:lang w:eastAsia="zh-CN"/>
        </w:rPr>
        <w:t>公示</w:t>
      </w:r>
    </w:p>
    <w:p w14:paraId="455474AD">
      <w:pPr>
        <w:spacing w:line="296" w:lineRule="auto"/>
        <w:rPr>
          <w:rFonts w:ascii="Arial"/>
          <w:sz w:val="21"/>
        </w:rPr>
      </w:pPr>
    </w:p>
    <w:p w14:paraId="6ABAD0BF">
      <w:pPr>
        <w:spacing w:line="296" w:lineRule="auto"/>
        <w:rPr>
          <w:rFonts w:ascii="Arial"/>
          <w:sz w:val="21"/>
        </w:rPr>
      </w:pPr>
    </w:p>
    <w:p w14:paraId="3ECB5F7E">
      <w:pPr>
        <w:spacing w:line="296" w:lineRule="auto"/>
        <w:rPr>
          <w:rFonts w:ascii="Arial"/>
          <w:sz w:val="21"/>
        </w:rPr>
      </w:pPr>
    </w:p>
    <w:p w14:paraId="753A77C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7" w:line="360" w:lineRule="auto"/>
        <w:ind w:left="128"/>
        <w:textAlignment w:val="baseline"/>
        <w:rPr>
          <w:sz w:val="44"/>
          <w:szCs w:val="44"/>
        </w:rPr>
      </w:pPr>
      <w:r>
        <w:rPr>
          <w:rFonts w:hint="eastAsia"/>
          <w:spacing w:val="10"/>
          <w:sz w:val="44"/>
          <w:szCs w:val="44"/>
          <w:lang w:eastAsia="zh-CN"/>
        </w:rPr>
        <w:t>各二级学院</w:t>
      </w:r>
      <w:r>
        <w:rPr>
          <w:spacing w:val="10"/>
          <w:sz w:val="44"/>
          <w:szCs w:val="44"/>
        </w:rPr>
        <w:t>：</w:t>
      </w:r>
    </w:p>
    <w:p w14:paraId="6740259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1036" w:firstLineChars="200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39"/>
          <w:kern w:val="0"/>
          <w:sz w:val="44"/>
          <w:szCs w:val="44"/>
          <w:lang w:val="en-US" w:eastAsia="zh-CN" w:bidi="ar-SA"/>
        </w:rPr>
      </w:pPr>
      <w:r>
        <w:rPr>
          <w:rFonts w:ascii="仿宋" w:hAnsi="仿宋" w:eastAsia="仿宋" w:cs="仿宋"/>
          <w:snapToGrid w:val="0"/>
          <w:color w:val="000000"/>
          <w:spacing w:val="39"/>
          <w:kern w:val="0"/>
          <w:sz w:val="44"/>
          <w:szCs w:val="44"/>
          <w:lang w:val="en-US" w:eastAsia="en-US" w:bidi="ar-SA"/>
        </w:rPr>
        <w:t>根据</w:t>
      </w:r>
      <w:r>
        <w:rPr>
          <w:rFonts w:hint="eastAsia" w:ascii="仿宋" w:hAnsi="仿宋" w:eastAsia="仿宋" w:cs="仿宋"/>
          <w:snapToGrid w:val="0"/>
          <w:color w:val="000000"/>
          <w:spacing w:val="39"/>
          <w:kern w:val="0"/>
          <w:sz w:val="44"/>
          <w:szCs w:val="44"/>
          <w:lang w:val="en-US" w:eastAsia="zh-CN" w:bidi="ar-SA"/>
        </w:rPr>
        <w:t>“</w:t>
      </w:r>
      <w:r>
        <w:rPr>
          <w:rFonts w:ascii="仿宋" w:hAnsi="仿宋" w:eastAsia="仿宋" w:cs="仿宋"/>
          <w:snapToGrid w:val="0"/>
          <w:color w:val="000000"/>
          <w:spacing w:val="39"/>
          <w:kern w:val="0"/>
          <w:sz w:val="44"/>
          <w:szCs w:val="44"/>
          <w:lang w:val="en-US" w:eastAsia="en-US" w:bidi="ar-SA"/>
        </w:rPr>
        <w:t>关于开展“湖南省福彩公益金”在校生寻访基层就业优秀毕业生活动</w:t>
      </w:r>
      <w:r>
        <w:rPr>
          <w:rFonts w:hint="eastAsia" w:ascii="仿宋" w:hAnsi="仿宋" w:eastAsia="仿宋" w:cs="仿宋"/>
          <w:snapToGrid w:val="0"/>
          <w:color w:val="000000"/>
          <w:spacing w:val="39"/>
          <w:kern w:val="0"/>
          <w:sz w:val="44"/>
          <w:szCs w:val="44"/>
          <w:lang w:val="en-US" w:eastAsia="zh-CN" w:bidi="ar-SA"/>
        </w:rPr>
        <w:t>征文比赛”的</w:t>
      </w:r>
      <w:r>
        <w:rPr>
          <w:rFonts w:ascii="仿宋" w:hAnsi="仿宋" w:eastAsia="仿宋" w:cs="仿宋"/>
          <w:snapToGrid w:val="0"/>
          <w:color w:val="000000"/>
          <w:spacing w:val="39"/>
          <w:kern w:val="0"/>
          <w:sz w:val="44"/>
          <w:szCs w:val="44"/>
          <w:lang w:val="en-US" w:eastAsia="en-US" w:bidi="ar-SA"/>
        </w:rPr>
        <w:t xml:space="preserve">通知 </w:t>
      </w:r>
      <w:r>
        <w:rPr>
          <w:rFonts w:hint="eastAsia" w:ascii="仿宋" w:hAnsi="仿宋" w:eastAsia="仿宋" w:cs="仿宋"/>
          <w:snapToGrid w:val="0"/>
          <w:color w:val="000000"/>
          <w:spacing w:val="39"/>
          <w:kern w:val="0"/>
          <w:sz w:val="44"/>
          <w:szCs w:val="44"/>
          <w:lang w:val="en-US" w:eastAsia="zh-CN" w:bidi="ar-SA"/>
        </w:rPr>
        <w:t>，</w:t>
      </w:r>
      <w:r>
        <w:rPr>
          <w:rFonts w:ascii="仿宋" w:hAnsi="仿宋" w:eastAsia="仿宋" w:cs="仿宋"/>
          <w:snapToGrid w:val="0"/>
          <w:color w:val="000000"/>
          <w:spacing w:val="39"/>
          <w:kern w:val="0"/>
          <w:sz w:val="44"/>
          <w:szCs w:val="44"/>
          <w:lang w:val="en-US" w:eastAsia="en-US" w:bidi="ar-SA"/>
        </w:rPr>
        <w:t>学校组织开展了</w:t>
      </w:r>
      <w:r>
        <w:rPr>
          <w:rFonts w:hint="eastAsia" w:ascii="仿宋" w:hAnsi="仿宋" w:eastAsia="仿宋" w:cs="仿宋"/>
          <w:snapToGrid w:val="0"/>
          <w:color w:val="000000"/>
          <w:spacing w:val="39"/>
          <w:kern w:val="0"/>
          <w:sz w:val="44"/>
          <w:szCs w:val="44"/>
          <w:lang w:val="en-US" w:eastAsia="zh-CN" w:bidi="ar-SA"/>
        </w:rPr>
        <w:t>征文比赛，共收到二级学院推荐作品33篇</w:t>
      </w:r>
      <w:r>
        <w:rPr>
          <w:rFonts w:ascii="仿宋" w:hAnsi="仿宋" w:eastAsia="仿宋" w:cs="仿宋"/>
          <w:snapToGrid w:val="0"/>
          <w:color w:val="000000"/>
          <w:spacing w:val="39"/>
          <w:kern w:val="0"/>
          <w:sz w:val="44"/>
          <w:szCs w:val="44"/>
          <w:lang w:val="en-US" w:eastAsia="en-US" w:bidi="ar-SA"/>
        </w:rPr>
        <w:t>。经专家评审，确定</w:t>
      </w:r>
      <w:r>
        <w:rPr>
          <w:rFonts w:hint="eastAsia" w:ascii="仿宋" w:hAnsi="仿宋" w:eastAsia="仿宋" w:cs="仿宋"/>
          <w:snapToGrid w:val="0"/>
          <w:color w:val="000000"/>
          <w:spacing w:val="39"/>
          <w:kern w:val="0"/>
          <w:sz w:val="44"/>
          <w:szCs w:val="44"/>
          <w:lang w:val="en-US" w:eastAsia="zh-CN" w:bidi="ar-SA"/>
        </w:rPr>
        <w:t>由陈丹丹、魏夏雨撰写的作品“以青春赴使命，以实干践初心——选调生张雅瑶的成长之路”等12篇作品获奖，具体名单见附件。李谌涵、赵云获优秀指导老师，人文学院、信息与电子工程学院获优秀组织单位。</w:t>
      </w:r>
    </w:p>
    <w:p w14:paraId="429EEFD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1036" w:firstLineChars="200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39"/>
          <w:kern w:val="0"/>
          <w:sz w:val="44"/>
          <w:szCs w:val="44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39"/>
          <w:kern w:val="0"/>
          <w:sz w:val="44"/>
          <w:szCs w:val="44"/>
          <w:lang w:val="en-US" w:eastAsia="zh-CN" w:bidi="ar-SA"/>
        </w:rPr>
        <w:t>公示时间：2025年11月26日至11月30日（5天）。公示期间，若对上述结果有异议，请实名书面据实反映，学校将组织调查并予以反馈，同时按照有关纪律规定为反映者严格保密，不受理匿名反映。联系人：薛红斌，联系地址：二办公楼308。</w:t>
      </w:r>
    </w:p>
    <w:p w14:paraId="6C78BA89">
      <w:pPr>
        <w:spacing w:line="347" w:lineRule="auto"/>
        <w:rPr>
          <w:rFonts w:ascii="Arial"/>
          <w:sz w:val="21"/>
        </w:rPr>
      </w:pPr>
    </w:p>
    <w:p w14:paraId="6ADB6B83">
      <w:pPr>
        <w:spacing w:line="348" w:lineRule="auto"/>
        <w:rPr>
          <w:rFonts w:ascii="Arial"/>
          <w:sz w:val="21"/>
        </w:rPr>
      </w:pPr>
    </w:p>
    <w:p w14:paraId="70DFF699">
      <w:pPr>
        <w:pStyle w:val="3"/>
        <w:spacing w:before="117" w:line="228" w:lineRule="auto"/>
        <w:ind w:left="6338"/>
        <w:rPr>
          <w:spacing w:val="39"/>
        </w:rPr>
      </w:pPr>
    </w:p>
    <w:p w14:paraId="63C810FF">
      <w:pPr>
        <w:pStyle w:val="3"/>
        <w:spacing w:before="117" w:line="228" w:lineRule="auto"/>
        <w:ind w:left="6338"/>
      </w:pPr>
      <w:r>
        <w:rPr>
          <w:spacing w:val="39"/>
        </w:rPr>
        <w:t>湖南城市学院招生就业处</w:t>
      </w:r>
    </w:p>
    <w:p w14:paraId="5EC36FC5">
      <w:pPr>
        <w:pStyle w:val="3"/>
        <w:spacing w:before="215" w:line="228" w:lineRule="auto"/>
        <w:ind w:left="7741"/>
      </w:pPr>
      <w:r>
        <w:rPr>
          <w:spacing w:val="22"/>
        </w:rPr>
        <w:t>20</w:t>
      </w:r>
      <w:r>
        <w:rPr>
          <w:spacing w:val="-108"/>
        </w:rPr>
        <w:t xml:space="preserve"> </w:t>
      </w:r>
      <w:r>
        <w:rPr>
          <w:spacing w:val="22"/>
        </w:rPr>
        <w:t>2</w:t>
      </w:r>
      <w:r>
        <w:rPr>
          <w:spacing w:val="-101"/>
        </w:rPr>
        <w:t xml:space="preserve"> </w:t>
      </w:r>
      <w:r>
        <w:rPr>
          <w:spacing w:val="22"/>
        </w:rPr>
        <w:t>5</w:t>
      </w:r>
      <w:r>
        <w:rPr>
          <w:spacing w:val="-88"/>
        </w:rPr>
        <w:t xml:space="preserve"> </w:t>
      </w:r>
      <w:r>
        <w:rPr>
          <w:spacing w:val="22"/>
        </w:rPr>
        <w:t>年</w:t>
      </w:r>
      <w:r>
        <w:rPr>
          <w:rFonts w:hint="eastAsia"/>
          <w:spacing w:val="22"/>
          <w:lang w:val="en-US" w:eastAsia="zh-CN"/>
        </w:rPr>
        <w:t>11</w:t>
      </w:r>
      <w:r>
        <w:rPr>
          <w:spacing w:val="-81"/>
        </w:rPr>
        <w:t xml:space="preserve"> </w:t>
      </w:r>
      <w:r>
        <w:rPr>
          <w:spacing w:val="22"/>
        </w:rPr>
        <w:t>月</w:t>
      </w:r>
      <w:r>
        <w:rPr>
          <w:rFonts w:hint="eastAsia"/>
          <w:spacing w:val="22"/>
          <w:lang w:val="en-US" w:eastAsia="zh-CN"/>
        </w:rPr>
        <w:t>26</w:t>
      </w:r>
      <w:r>
        <w:rPr>
          <w:spacing w:val="22"/>
        </w:rPr>
        <w:t>日</w:t>
      </w:r>
    </w:p>
    <w:p w14:paraId="0974B0B8">
      <w:pPr>
        <w:spacing w:line="253" w:lineRule="auto"/>
        <w:rPr>
          <w:rFonts w:ascii="Arial"/>
          <w:sz w:val="21"/>
        </w:rPr>
      </w:pPr>
    </w:p>
    <w:p w14:paraId="20D44103">
      <w:pPr>
        <w:spacing w:line="253" w:lineRule="auto"/>
        <w:rPr>
          <w:rFonts w:ascii="Arial"/>
          <w:sz w:val="21"/>
        </w:rPr>
      </w:pPr>
    </w:p>
    <w:p w14:paraId="3FCF98BB">
      <w:pPr>
        <w:spacing w:line="253" w:lineRule="auto"/>
        <w:rPr>
          <w:rFonts w:ascii="Arial"/>
          <w:sz w:val="21"/>
        </w:rPr>
      </w:pPr>
    </w:p>
    <w:p w14:paraId="3C71A120">
      <w:pPr>
        <w:spacing w:line="253" w:lineRule="auto"/>
        <w:rPr>
          <w:rFonts w:ascii="Arial"/>
          <w:sz w:val="21"/>
        </w:rPr>
      </w:pPr>
    </w:p>
    <w:p w14:paraId="111196AF">
      <w:pPr>
        <w:spacing w:line="253" w:lineRule="auto"/>
        <w:rPr>
          <w:rFonts w:ascii="Arial"/>
          <w:sz w:val="21"/>
        </w:rPr>
      </w:pPr>
    </w:p>
    <w:p w14:paraId="564B583B">
      <w:pPr>
        <w:rPr>
          <w:rFonts w:ascii="Arial"/>
          <w:sz w:val="21"/>
        </w:rPr>
      </w:pPr>
      <w:bookmarkStart w:id="0" w:name="_GoBack"/>
      <w:bookmarkEnd w:id="0"/>
    </w:p>
    <w:p w14:paraId="71B3DD14">
      <w:pPr>
        <w:rPr>
          <w:rFonts w:ascii="Arial"/>
          <w:sz w:val="21"/>
        </w:rPr>
      </w:pPr>
    </w:p>
    <w:p w14:paraId="1F3CE3F3">
      <w:pPr>
        <w:rPr>
          <w:rFonts w:hint="eastAsia" w:eastAsia="宋体"/>
          <w:sz w:val="21"/>
          <w:lang w:eastAsia="zh-CN"/>
        </w:rPr>
      </w:pPr>
      <w:r>
        <w:rPr>
          <w:rFonts w:hint="eastAsia" w:eastAsia="宋体"/>
          <w:sz w:val="44"/>
          <w:szCs w:val="44"/>
          <w:lang w:eastAsia="zh-CN"/>
        </w:rPr>
        <w:t>附件：</w:t>
      </w:r>
    </w:p>
    <w:tbl>
      <w:tblPr>
        <w:tblStyle w:val="4"/>
        <w:tblW w:w="11956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3865"/>
        <w:gridCol w:w="2602"/>
        <w:gridCol w:w="2354"/>
        <w:gridCol w:w="2213"/>
      </w:tblGrid>
      <w:tr w14:paraId="4104E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56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F1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文章名称</w:t>
            </w:r>
          </w:p>
        </w:tc>
        <w:tc>
          <w:tcPr>
            <w:tcW w:w="2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70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作 者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69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  院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BB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获奖等级</w:t>
            </w:r>
          </w:p>
        </w:tc>
      </w:tr>
      <w:tr w14:paraId="23BAF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E6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25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以青春赴使命，以实干践初心——选调生张雅瑶的成长之路</w:t>
            </w:r>
          </w:p>
        </w:tc>
        <w:tc>
          <w:tcPr>
            <w:tcW w:w="2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A9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陈丹丹、魏夏雨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95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4A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一等奖</w:t>
            </w:r>
          </w:p>
        </w:tc>
      </w:tr>
      <w:tr w14:paraId="7009B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FB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CC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雪域铸初心 青春践使命</w:t>
            </w:r>
          </w:p>
        </w:tc>
        <w:tc>
          <w:tcPr>
            <w:tcW w:w="2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7B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吴征兵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68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理学院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83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一等奖</w:t>
            </w:r>
          </w:p>
        </w:tc>
      </w:tr>
      <w:tr w14:paraId="62668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7D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E9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基层淬炼显真章，选调英才勇担当</w:t>
            </w:r>
          </w:p>
        </w:tc>
        <w:tc>
          <w:tcPr>
            <w:tcW w:w="2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3E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杨晓艳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DF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10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二等奖</w:t>
            </w:r>
          </w:p>
        </w:tc>
      </w:tr>
      <w:tr w14:paraId="0AB4D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94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4D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专访湖南城市学院校友李廷哲-胡杨深处的青春答卷</w:t>
            </w:r>
          </w:p>
        </w:tc>
        <w:tc>
          <w:tcPr>
            <w:tcW w:w="2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2A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王正阳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37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建筑与城市规划学院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B9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二等奖</w:t>
            </w:r>
          </w:p>
        </w:tc>
      </w:tr>
      <w:tr w14:paraId="3AE4F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FF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78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让每个生命闪光，是我22年不变的誓言</w:t>
            </w:r>
          </w:p>
        </w:tc>
        <w:tc>
          <w:tcPr>
            <w:tcW w:w="2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64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涂晶、李宇通、赵靓颖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97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5B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二等奖</w:t>
            </w:r>
          </w:p>
        </w:tc>
      </w:tr>
      <w:tr w14:paraId="4072B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0A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94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山乡十七载 初心映桃李</w:t>
            </w:r>
          </w:p>
        </w:tc>
        <w:tc>
          <w:tcPr>
            <w:tcW w:w="2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2A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周乐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1C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AA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二等奖</w:t>
            </w:r>
          </w:p>
        </w:tc>
      </w:tr>
      <w:tr w14:paraId="5FB73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88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28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青春为笔，泥土为卷：庞心茹的基层“赶考”路</w:t>
            </w:r>
          </w:p>
        </w:tc>
        <w:tc>
          <w:tcPr>
            <w:tcW w:w="2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04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陆丹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FD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信息与电子工程学院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83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三等奖</w:t>
            </w:r>
          </w:p>
        </w:tc>
      </w:tr>
      <w:tr w14:paraId="32F79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D3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07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青春在磨砺中闪光--英语专业学子金凌的内蒙基层服务纪实</w:t>
            </w:r>
          </w:p>
        </w:tc>
        <w:tc>
          <w:tcPr>
            <w:tcW w:w="2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50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谭利丽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F6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EF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三等奖</w:t>
            </w:r>
          </w:p>
        </w:tc>
      </w:tr>
      <w:tr w14:paraId="2C3F4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8F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7B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韦慧 桂中大地少数民族音乐的传声人</w:t>
            </w:r>
          </w:p>
        </w:tc>
        <w:tc>
          <w:tcPr>
            <w:tcW w:w="2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7B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陈安琪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F4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音乐与舞蹈学院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CD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三等奖</w:t>
            </w:r>
          </w:p>
        </w:tc>
      </w:tr>
      <w:tr w14:paraId="53EE1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CC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60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李贵：将青春写进田野，用实干点亮乡村</w:t>
            </w:r>
          </w:p>
        </w:tc>
        <w:tc>
          <w:tcPr>
            <w:tcW w:w="2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AD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余同楠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42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6B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三等奖</w:t>
            </w:r>
          </w:p>
        </w:tc>
      </w:tr>
      <w:tr w14:paraId="10928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85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13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关于西部计划志愿者唐倩的边境服务之路寻访报告</w:t>
            </w:r>
          </w:p>
        </w:tc>
        <w:tc>
          <w:tcPr>
            <w:tcW w:w="2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21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陈露含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F5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D6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三等奖</w:t>
            </w:r>
          </w:p>
        </w:tc>
      </w:tr>
      <w:tr w14:paraId="24C96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9D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FE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基层就业优秀毕业生—杨琼 乡村美育路上的红领巾引路人</w:t>
            </w:r>
          </w:p>
        </w:tc>
        <w:tc>
          <w:tcPr>
            <w:tcW w:w="2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89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张淇淇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AD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音乐与舞蹈学院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80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三等奖</w:t>
            </w:r>
          </w:p>
        </w:tc>
      </w:tr>
    </w:tbl>
    <w:p w14:paraId="1BB15BC6">
      <w:pPr>
        <w:rPr>
          <w:rFonts w:hint="eastAsia" w:eastAsia="宋体"/>
          <w:sz w:val="21"/>
          <w:lang w:eastAsia="zh-CN"/>
        </w:rPr>
      </w:pPr>
    </w:p>
    <w:p w14:paraId="0266D04A">
      <w:pPr>
        <w:rPr>
          <w:rFonts w:ascii="Arial"/>
          <w:sz w:val="21"/>
        </w:rPr>
      </w:pPr>
    </w:p>
    <w:p w14:paraId="337F4AE0">
      <w:pPr>
        <w:rPr>
          <w:rFonts w:ascii="Arial"/>
          <w:sz w:val="21"/>
        </w:rPr>
      </w:pPr>
    </w:p>
    <w:p w14:paraId="0C10E3D3">
      <w:pPr>
        <w:rPr>
          <w:rFonts w:ascii="Arial"/>
          <w:sz w:val="21"/>
        </w:rPr>
      </w:pPr>
    </w:p>
    <w:sectPr>
      <w:pgSz w:w="15360" w:h="20480"/>
      <w:pgMar w:top="1440" w:right="1800" w:bottom="1440" w:left="18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44D0AAA"/>
    <w:rsid w:val="190B6E9A"/>
    <w:rsid w:val="1CDB5968"/>
    <w:rsid w:val="3597226E"/>
    <w:rsid w:val="3D596B09"/>
    <w:rsid w:val="63016CD4"/>
    <w:rsid w:val="782901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649</Words>
  <Characters>658</Characters>
  <TotalTime>31</TotalTime>
  <ScaleCrop>false</ScaleCrop>
  <LinksUpToDate>false</LinksUpToDate>
  <CharactersWithSpaces>670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2025-09-26T15:22:00Z</dcterms:created>
  <dc:creator>Administrator</dc:creator>
  <cp:lastModifiedBy>四海</cp:lastModifiedBy>
  <cp:lastPrinted>2025-12-01T00:40:00Z</cp:lastPrinted>
  <dcterms:modified xsi:type="dcterms:W3CDTF">2025-12-01T07:20:31Z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2025-11-03T08:11:04Z</vt:filetime>
  </property>
  <property fmtid="{D5CDD505-2E9C-101B-9397-08002B2CF9AE}" pid="4" name="KSOProductBuildVer">
    <vt:lpwstr>2052-12.1.0.23542</vt:lpwstr>
  </property>
  <property fmtid="{D5CDD505-2E9C-101B-9397-08002B2CF9AE}" pid="5" name="ICV">
    <vt:lpwstr>6EFB70002EFE4E4BA62601D4B91878D1_13</vt:lpwstr>
  </property>
  <property fmtid="{D5CDD505-2E9C-101B-9397-08002B2CF9AE}" pid="6" name="KSOTemplateDocerSaveRecord">
    <vt:lpwstr>eyJoZGlkIjoiNmU2MjQwODIwMmZiZWJmNDY4MTJjMThmZWViZGUxZTciLCJ1c2VySWQiOiI2ODcwNjYwMzYifQ==</vt:lpwstr>
  </property>
</Properties>
</file>