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  <w:t>茂名石化202</w:t>
      </w: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  <w:t>年校园招聘启事</w:t>
      </w:r>
    </w:p>
    <w:p>
      <w:pPr>
        <w:snapToGrid w:val="0"/>
        <w:spacing w:line="520" w:lineRule="exact"/>
        <w:jc w:val="center"/>
        <w:rPr>
          <w:rFonts w:ascii="黑体" w:eastAsia="黑体"/>
          <w:spacing w:val="-6"/>
          <w:szCs w:val="32"/>
        </w:rPr>
      </w:pPr>
    </w:p>
    <w:p>
      <w:pPr>
        <w:snapToGrid w:val="0"/>
        <w:spacing w:line="560" w:lineRule="exact"/>
        <w:ind w:firstLine="536" w:firstLineChars="200"/>
        <w:rPr>
          <w:rFonts w:hint="eastAsia" w:ascii="仿宋_GB2312" w:hAnsi="仿宋_GB2312" w:eastAsia="仿宋_GB2312" w:cs="仿宋_GB2312"/>
          <w:bCs/>
          <w:spacing w:val="-6"/>
          <w:sz w:val="28"/>
          <w:szCs w:val="28"/>
        </w:rPr>
      </w:pPr>
      <w:r>
        <w:rPr>
          <w:rFonts w:hint="eastAsia" w:ascii="仿宋_GB2312" w:hAnsi="仿宋_GB2312" w:cs="仿宋_GB2312"/>
          <w:bCs/>
          <w:spacing w:val="-6"/>
          <w:sz w:val="28"/>
          <w:szCs w:val="28"/>
          <w:lang w:val="en-US" w:eastAsia="zh-CN"/>
        </w:rPr>
        <w:t>中国石油化工股份有限公司茂名分公司、中国石化集团茂名石油化工有限公司，统称茂名石化公司</w:t>
      </w:r>
      <w:r>
        <w:rPr>
          <w:rFonts w:hint="eastAsia" w:ascii="仿宋_GB2312" w:hAnsi="仿宋_GB2312" w:cs="仿宋_GB2312"/>
          <w:bCs/>
          <w:spacing w:val="-6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spacing w:val="-6"/>
          <w:sz w:val="28"/>
          <w:szCs w:val="28"/>
        </w:rPr>
        <w:t>是中国石化直属特大型中央企业，地处粤港澳大湾区、北部湾经济群、海南自贸区三大国家战略交汇处——茂名市，始建于1955年5月，以开采油母页岩、加工“人造石油”起家</w:t>
      </w:r>
      <w:r>
        <w:rPr>
          <w:rFonts w:hint="eastAsia" w:ascii="仿宋_GB2312" w:hAnsi="仿宋_GB2312" w:eastAsia="仿宋_GB2312" w:cs="仿宋_GB2312"/>
          <w:bCs/>
          <w:spacing w:val="-6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spacing w:val="-6"/>
          <w:sz w:val="28"/>
          <w:szCs w:val="28"/>
        </w:rPr>
        <w:t>是新中国“一五”期间156个重点项目之一</w:t>
      </w:r>
      <w:r>
        <w:rPr>
          <w:rFonts w:hint="eastAsia" w:ascii="仿宋_GB2312" w:hAnsi="仿宋_GB2312" w:cs="仿宋_GB2312"/>
          <w:bCs/>
          <w:spacing w:val="-6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spacing w:val="-6"/>
          <w:sz w:val="28"/>
          <w:szCs w:val="28"/>
          <w:lang w:eastAsia="zh-CN"/>
        </w:rPr>
        <w:t>是我国</w:t>
      </w:r>
      <w:r>
        <w:rPr>
          <w:rFonts w:hint="eastAsia" w:ascii="仿宋_GB2312" w:hAnsi="仿宋_GB2312" w:eastAsia="仿宋_GB2312" w:cs="仿宋_GB2312"/>
          <w:bCs/>
          <w:spacing w:val="-6"/>
          <w:sz w:val="28"/>
          <w:szCs w:val="28"/>
        </w:rPr>
        <w:t>首座千万吨级炼油厂、首座百万吨级乙烯厂、国内最完善的燃料—润滑油—化工—煤化工型炼油厂、是中国石化在华南地区历史最久、规模最大、综合性最强的炼化一体化企业。</w:t>
      </w:r>
    </w:p>
    <w:p>
      <w:pPr>
        <w:snapToGrid w:val="0"/>
        <w:spacing w:line="560" w:lineRule="exact"/>
        <w:ind w:firstLine="536" w:firstLineChars="200"/>
        <w:rPr>
          <w:rFonts w:hint="eastAsia" w:ascii="仿宋_GB2312" w:hAnsi="仿宋_GB2312" w:cs="仿宋_GB2312"/>
          <w:bCs/>
          <w:spacing w:val="-6"/>
          <w:sz w:val="28"/>
          <w:szCs w:val="28"/>
          <w:lang w:eastAsia="zh-CN"/>
        </w:rPr>
      </w:pPr>
      <w:r>
        <w:rPr>
          <w:rFonts w:hint="eastAsia" w:ascii="仿宋_GB2312" w:hAnsi="仿宋_GB2312" w:cs="仿宋_GB2312"/>
          <w:bCs/>
          <w:spacing w:val="-6"/>
          <w:sz w:val="28"/>
          <w:szCs w:val="28"/>
          <w:lang w:eastAsia="zh-CN"/>
        </w:rPr>
        <w:t>目前，</w:t>
      </w:r>
      <w:r>
        <w:rPr>
          <w:rFonts w:hint="eastAsia" w:ascii="仿宋_GB2312" w:hAnsi="仿宋_GB2312" w:cs="仿宋_GB2312"/>
          <w:bCs/>
          <w:spacing w:val="-6"/>
          <w:sz w:val="28"/>
          <w:szCs w:val="28"/>
          <w:lang w:val="en-US" w:eastAsia="zh-CN"/>
        </w:rPr>
        <w:t>公司</w:t>
      </w:r>
      <w:r>
        <w:rPr>
          <w:rFonts w:hint="eastAsia" w:ascii="仿宋_GB2312" w:hAnsi="仿宋_GB2312" w:cs="仿宋_GB2312"/>
          <w:bCs/>
          <w:spacing w:val="-6"/>
          <w:sz w:val="28"/>
          <w:szCs w:val="28"/>
          <w:lang w:eastAsia="zh-CN"/>
        </w:rPr>
        <w:t>原油一次加工能力</w:t>
      </w:r>
      <w:r>
        <w:rPr>
          <w:rFonts w:hint="eastAsia" w:ascii="仿宋_GB2312" w:hAnsi="仿宋_GB2312" w:cs="仿宋_GB2312"/>
          <w:bCs/>
          <w:spacing w:val="-6"/>
          <w:sz w:val="28"/>
          <w:szCs w:val="28"/>
          <w:lang w:val="en-US" w:eastAsia="zh-CN"/>
        </w:rPr>
        <w:t>18</w:t>
      </w:r>
      <w:r>
        <w:rPr>
          <w:rFonts w:hint="eastAsia" w:ascii="仿宋_GB2312" w:hAnsi="仿宋_GB2312" w:cs="仿宋_GB2312"/>
          <w:bCs/>
          <w:spacing w:val="-6"/>
          <w:sz w:val="28"/>
          <w:szCs w:val="28"/>
          <w:lang w:eastAsia="zh-CN"/>
        </w:rPr>
        <w:t>00万吨/年，乙烯生产能力100万吨/年</w:t>
      </w:r>
      <w:r>
        <w:rPr>
          <w:rFonts w:hint="eastAsia" w:ascii="仿宋_GB2312" w:hAnsi="仿宋_GB2312" w:cs="仿宋_GB2312"/>
          <w:bCs/>
          <w:spacing w:val="-6"/>
          <w:sz w:val="28"/>
          <w:szCs w:val="28"/>
        </w:rPr>
        <w:t>，固定资产原值</w:t>
      </w:r>
      <w:r>
        <w:rPr>
          <w:rFonts w:hint="eastAsia" w:ascii="仿宋_GB2312" w:hAnsi="仿宋_GB2312" w:cs="仿宋_GB2312"/>
          <w:bCs/>
          <w:spacing w:val="-6"/>
          <w:sz w:val="28"/>
          <w:szCs w:val="28"/>
          <w:lang w:val="en-US" w:eastAsia="zh-CN"/>
        </w:rPr>
        <w:t>623</w:t>
      </w:r>
      <w:r>
        <w:rPr>
          <w:rFonts w:hint="eastAsia" w:ascii="仿宋_GB2312" w:hAnsi="仿宋_GB2312" w:cs="仿宋_GB2312"/>
          <w:bCs/>
          <w:spacing w:val="-6"/>
          <w:sz w:val="28"/>
          <w:szCs w:val="28"/>
        </w:rPr>
        <w:t>亿元，净值19</w:t>
      </w:r>
      <w:r>
        <w:rPr>
          <w:rFonts w:hint="eastAsia" w:ascii="仿宋_GB2312" w:hAnsi="仿宋_GB2312" w:cs="仿宋_GB2312"/>
          <w:bCs/>
          <w:spacing w:val="-6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cs="仿宋_GB2312"/>
          <w:bCs/>
          <w:spacing w:val="-6"/>
          <w:sz w:val="28"/>
          <w:szCs w:val="28"/>
        </w:rPr>
        <w:t>亿元</w:t>
      </w:r>
      <w:r>
        <w:rPr>
          <w:rFonts w:hint="eastAsia" w:ascii="仿宋_GB2312" w:hAnsi="仿宋_GB2312" w:cs="仿宋_GB2312"/>
          <w:bCs/>
          <w:spacing w:val="-6"/>
          <w:sz w:val="28"/>
          <w:szCs w:val="28"/>
          <w:lang w:eastAsia="zh-CN"/>
        </w:rPr>
        <w:t>，</w:t>
      </w:r>
      <w:r>
        <w:rPr>
          <w:rFonts w:hint="eastAsia" w:ascii="仿宋_GB2312" w:hAnsi="仿宋_GB2312" w:cs="仿宋_GB2312"/>
          <w:bCs/>
          <w:spacing w:val="-6"/>
          <w:sz w:val="28"/>
          <w:szCs w:val="28"/>
        </w:rPr>
        <w:t>有炼油、化工主体生产装置</w:t>
      </w:r>
      <w:r>
        <w:rPr>
          <w:rFonts w:hint="eastAsia" w:ascii="仿宋_GB2312" w:hAnsi="仿宋_GB2312" w:cs="仿宋_GB2312"/>
          <w:bCs/>
          <w:spacing w:val="-6"/>
          <w:sz w:val="28"/>
          <w:szCs w:val="28"/>
          <w:lang w:val="en-US" w:eastAsia="zh-CN"/>
        </w:rPr>
        <w:t>91</w:t>
      </w:r>
      <w:r>
        <w:rPr>
          <w:rFonts w:hint="eastAsia" w:ascii="仿宋_GB2312" w:hAnsi="仿宋_GB2312" w:cs="仿宋_GB2312"/>
          <w:bCs/>
          <w:spacing w:val="-6"/>
          <w:sz w:val="28"/>
          <w:szCs w:val="28"/>
        </w:rPr>
        <w:t>套</w:t>
      </w:r>
      <w:r>
        <w:rPr>
          <w:rFonts w:hint="eastAsia" w:ascii="仿宋_GB2312" w:hAnsi="仿宋_GB2312" w:cs="仿宋_GB2312"/>
          <w:bCs/>
          <w:spacing w:val="-6"/>
          <w:sz w:val="28"/>
          <w:szCs w:val="28"/>
          <w:lang w:eastAsia="zh-CN"/>
        </w:rPr>
        <w:t>，配套有</w:t>
      </w:r>
      <w:r>
        <w:rPr>
          <w:rFonts w:hint="eastAsia" w:ascii="仿宋_GB2312" w:hAnsi="仿宋_GB2312" w:cs="仿宋_GB2312"/>
          <w:bCs/>
          <w:spacing w:val="-6"/>
          <w:sz w:val="28"/>
          <w:szCs w:val="28"/>
          <w:lang w:val="en-US" w:eastAsia="zh-CN"/>
        </w:rPr>
        <w:t>CFB锅炉</w:t>
      </w:r>
      <w:r>
        <w:rPr>
          <w:rFonts w:hint="eastAsia" w:ascii="仿宋_GB2312" w:hAnsi="仿宋_GB2312" w:cs="仿宋_GB2312"/>
          <w:bCs/>
          <w:spacing w:val="-6"/>
          <w:sz w:val="28"/>
          <w:szCs w:val="28"/>
          <w:lang w:eastAsia="zh-CN"/>
        </w:rPr>
        <w:t>、</w:t>
      </w:r>
      <w:r>
        <w:rPr>
          <w:rFonts w:hint="eastAsia" w:ascii="仿宋_GB2312" w:hAnsi="仿宋_GB2312" w:cs="仿宋_GB2312"/>
          <w:bCs/>
          <w:spacing w:val="-6"/>
          <w:sz w:val="28"/>
          <w:szCs w:val="28"/>
        </w:rPr>
        <w:t>港口、铁运</w:t>
      </w:r>
      <w:r>
        <w:rPr>
          <w:rFonts w:hint="eastAsia" w:ascii="仿宋_GB2312" w:hAnsi="仿宋_GB2312" w:cs="仿宋_GB2312"/>
          <w:bCs/>
          <w:spacing w:val="-6"/>
          <w:sz w:val="28"/>
          <w:szCs w:val="28"/>
          <w:lang w:eastAsia="zh-CN"/>
        </w:rPr>
        <w:t>、油品</w:t>
      </w:r>
      <w:r>
        <w:rPr>
          <w:rFonts w:hint="eastAsia" w:ascii="仿宋_GB2312" w:hAnsi="仿宋_GB2312" w:cs="仿宋_GB2312"/>
          <w:bCs/>
          <w:spacing w:val="-6"/>
          <w:sz w:val="28"/>
          <w:szCs w:val="28"/>
        </w:rPr>
        <w:t>输送管道以及国内唯一的30万吨级单点系泊海上原油接卸系统</w:t>
      </w:r>
      <w:r>
        <w:rPr>
          <w:rFonts w:hint="eastAsia" w:ascii="仿宋_GB2312" w:hAnsi="仿宋_GB2312" w:cs="仿宋_GB2312"/>
          <w:bCs/>
          <w:spacing w:val="-6"/>
          <w:sz w:val="28"/>
          <w:szCs w:val="28"/>
          <w:lang w:eastAsia="zh-CN"/>
        </w:rPr>
        <w:t>等辅助装置</w:t>
      </w:r>
      <w:r>
        <w:rPr>
          <w:rFonts w:hint="eastAsia" w:ascii="仿宋_GB2312" w:hAnsi="仿宋_GB2312" w:cs="仿宋_GB2312"/>
          <w:bCs/>
          <w:spacing w:val="-6"/>
          <w:sz w:val="28"/>
          <w:szCs w:val="28"/>
        </w:rPr>
        <w:t>。截</w:t>
      </w:r>
      <w:r>
        <w:rPr>
          <w:rFonts w:hint="eastAsia" w:ascii="仿宋_GB2312" w:hAnsi="仿宋_GB2312" w:cs="仿宋_GB2312"/>
          <w:bCs/>
          <w:spacing w:val="-6"/>
          <w:sz w:val="28"/>
          <w:szCs w:val="28"/>
          <w:lang w:val="en-US" w:eastAsia="zh-CN"/>
        </w:rPr>
        <w:t>至</w:t>
      </w:r>
      <w:r>
        <w:rPr>
          <w:rFonts w:hint="eastAsia" w:ascii="仿宋_GB2312" w:hAnsi="仿宋_GB2312" w:cs="仿宋_GB2312"/>
          <w:bCs/>
          <w:spacing w:val="-6"/>
          <w:sz w:val="28"/>
          <w:szCs w:val="28"/>
        </w:rPr>
        <w:t>202</w:t>
      </w:r>
      <w:r>
        <w:rPr>
          <w:rFonts w:hint="eastAsia" w:ascii="仿宋_GB2312" w:hAnsi="仿宋_GB2312" w:cs="仿宋_GB2312"/>
          <w:bCs/>
          <w:spacing w:val="-6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cs="仿宋_GB2312"/>
          <w:bCs/>
          <w:spacing w:val="-6"/>
          <w:sz w:val="28"/>
          <w:szCs w:val="28"/>
        </w:rPr>
        <w:t>年</w:t>
      </w:r>
      <w:r>
        <w:rPr>
          <w:rFonts w:hint="eastAsia" w:ascii="仿宋_GB2312" w:hAnsi="仿宋_GB2312" w:cs="仿宋_GB2312"/>
          <w:bCs/>
          <w:spacing w:val="-6"/>
          <w:sz w:val="28"/>
          <w:szCs w:val="28"/>
          <w:lang w:val="en-US" w:eastAsia="zh-CN"/>
        </w:rPr>
        <w:t>9</w:t>
      </w:r>
      <w:r>
        <w:rPr>
          <w:rFonts w:hint="eastAsia" w:ascii="仿宋_GB2312" w:hAnsi="仿宋_GB2312" w:cs="仿宋_GB2312"/>
          <w:bCs/>
          <w:spacing w:val="-6"/>
          <w:sz w:val="28"/>
          <w:szCs w:val="28"/>
        </w:rPr>
        <w:t>月</w:t>
      </w:r>
      <w:r>
        <w:rPr>
          <w:rFonts w:hint="eastAsia" w:ascii="仿宋_GB2312" w:hAnsi="仿宋_GB2312" w:cs="仿宋_GB2312"/>
          <w:bCs/>
          <w:spacing w:val="-6"/>
          <w:sz w:val="28"/>
          <w:szCs w:val="28"/>
          <w:lang w:val="en-US" w:eastAsia="zh-CN"/>
        </w:rPr>
        <w:t>底</w:t>
      </w:r>
      <w:r>
        <w:rPr>
          <w:rFonts w:hint="eastAsia" w:ascii="仿宋_GB2312" w:hAnsi="仿宋_GB2312" w:cs="仿宋_GB2312"/>
          <w:bCs/>
          <w:spacing w:val="-6"/>
          <w:sz w:val="28"/>
          <w:szCs w:val="28"/>
        </w:rPr>
        <w:t>，</w:t>
      </w:r>
      <w:r>
        <w:rPr>
          <w:rFonts w:hint="eastAsia" w:ascii="仿宋_GB2312" w:hAnsi="仿宋_GB2312" w:cs="仿宋_GB2312"/>
          <w:bCs/>
          <w:spacing w:val="-6"/>
          <w:sz w:val="28"/>
          <w:szCs w:val="28"/>
          <w:lang w:val="en-US" w:eastAsia="zh-CN"/>
        </w:rPr>
        <w:t>在岗员工7770</w:t>
      </w:r>
      <w:r>
        <w:rPr>
          <w:rFonts w:hint="eastAsia" w:ascii="仿宋_GB2312" w:hAnsi="仿宋_GB2312" w:cs="仿宋_GB2312"/>
          <w:bCs/>
          <w:spacing w:val="-6"/>
          <w:sz w:val="28"/>
          <w:szCs w:val="28"/>
        </w:rPr>
        <w:t>人</w:t>
      </w:r>
      <w:r>
        <w:rPr>
          <w:rFonts w:hint="eastAsia" w:ascii="仿宋_GB2312" w:hAnsi="仿宋_GB2312" w:cs="仿宋_GB2312"/>
          <w:bCs/>
          <w:spacing w:val="-6"/>
          <w:sz w:val="28"/>
          <w:szCs w:val="28"/>
          <w:lang w:eastAsia="zh-CN"/>
        </w:rPr>
        <w:t>。</w:t>
      </w:r>
    </w:p>
    <w:p>
      <w:pPr>
        <w:spacing w:line="560" w:lineRule="exact"/>
        <w:ind w:firstLine="562" w:firstLineChars="210"/>
        <w:rPr>
          <w:rFonts w:hint="eastAsia" w:ascii="仿宋_GB2312" w:hAnsi="仿宋_GB2312" w:cs="仿宋_GB2312"/>
          <w:bCs/>
          <w:spacing w:val="-6"/>
          <w:sz w:val="28"/>
          <w:szCs w:val="28"/>
          <w:lang w:eastAsia="zh-CN"/>
        </w:rPr>
      </w:pPr>
      <w:r>
        <w:rPr>
          <w:rFonts w:hint="eastAsia" w:ascii="仿宋_GB2312" w:hAnsi="仿宋_GB2312" w:cs="仿宋_GB2312"/>
          <w:bCs/>
          <w:spacing w:val="-6"/>
          <w:sz w:val="28"/>
          <w:szCs w:val="28"/>
          <w:lang w:eastAsia="zh-CN"/>
        </w:rPr>
        <w:t>新时代十年来，效益居中国石化炼化板块前列，始终是广东省纳税大户，其中，实现利税</w:t>
      </w:r>
      <w:r>
        <w:rPr>
          <w:rFonts w:hint="eastAsia" w:ascii="仿宋_GB2312" w:hAnsi="仿宋_GB2312" w:cs="仿宋_GB2312"/>
          <w:bCs/>
          <w:spacing w:val="-6"/>
          <w:sz w:val="28"/>
          <w:szCs w:val="28"/>
          <w:lang w:val="en-US" w:eastAsia="zh-CN"/>
        </w:rPr>
        <w:t>3423</w:t>
      </w:r>
      <w:r>
        <w:rPr>
          <w:rFonts w:hint="eastAsia" w:ascii="仿宋_GB2312" w:hAnsi="仿宋_GB2312" w:cs="仿宋_GB2312"/>
          <w:bCs/>
          <w:spacing w:val="-6"/>
          <w:sz w:val="28"/>
          <w:szCs w:val="28"/>
          <w:lang w:eastAsia="zh-CN"/>
        </w:rPr>
        <w:t>亿元，相当于十年赚回 6 个现在规模的茂名石化，其中，盈利三年超百亿、一年排第一，创出“跑赢大市、好于同行”的业绩。</w:t>
      </w:r>
      <w:r>
        <w:rPr>
          <w:rFonts w:hint="eastAsia" w:ascii="仿宋_GB2312" w:hAnsi="仿宋_GB2312" w:cs="仿宋_GB2312"/>
          <w:bCs/>
          <w:spacing w:val="-6"/>
          <w:sz w:val="28"/>
          <w:szCs w:val="28"/>
          <w:lang w:eastAsia="zh-CN"/>
        </w:rPr>
        <w:br w:type="textWrapping"/>
      </w:r>
    </w:p>
    <w:p>
      <w:pPr>
        <w:spacing w:line="560" w:lineRule="exact"/>
        <w:ind w:firstLine="562" w:firstLineChars="210"/>
        <w:rPr>
          <w:rFonts w:hint="eastAsia" w:ascii="仿宋_GB2312" w:hAnsi="仿宋_GB2312" w:cs="仿宋_GB2312"/>
          <w:bCs/>
          <w:spacing w:val="-6"/>
          <w:sz w:val="28"/>
          <w:szCs w:val="28"/>
          <w:lang w:eastAsia="zh-CN"/>
        </w:rPr>
      </w:pPr>
    </w:p>
    <w:p>
      <w:pPr>
        <w:numPr>
          <w:ilvl w:val="0"/>
          <w:numId w:val="1"/>
        </w:numPr>
        <w:spacing w:line="560" w:lineRule="exact"/>
        <w:ind w:firstLine="562"/>
        <w:rPr>
          <w:rFonts w:ascii="黑体" w:hAnsi="黑体" w:eastAsia="黑体" w:cs="黑体"/>
          <w:bCs/>
          <w:spacing w:val="-6"/>
          <w:sz w:val="28"/>
          <w:szCs w:val="28"/>
        </w:rPr>
      </w:pPr>
      <w:r>
        <w:rPr>
          <w:rFonts w:hint="eastAsia" w:ascii="黑体" w:hAnsi="黑体" w:eastAsia="黑体" w:cs="黑体"/>
          <w:bCs/>
          <w:spacing w:val="-6"/>
          <w:sz w:val="28"/>
          <w:szCs w:val="28"/>
        </w:rPr>
        <w:t>招聘基本条件</w:t>
      </w:r>
    </w:p>
    <w:p>
      <w:pPr>
        <w:numPr>
          <w:ilvl w:val="0"/>
          <w:numId w:val="0"/>
        </w:numPr>
        <w:spacing w:line="560" w:lineRule="exact"/>
        <w:ind w:firstLine="536" w:firstLineChars="200"/>
        <w:rPr>
          <w:rFonts w:hint="eastAsia" w:ascii="仿宋_GB2312" w:hAnsi="仿宋_GB2312" w:cs="仿宋_GB2312"/>
          <w:bCs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Cs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cs="仿宋_GB2312"/>
          <w:bCs/>
          <w:color w:val="000000" w:themeColor="text1"/>
          <w:spacing w:val="-6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cs="仿宋_GB2312"/>
          <w:bCs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年全国普通高等院校统招统分应届毕业生（定向、委培除外</w:t>
      </w:r>
      <w:r>
        <w:rPr>
          <w:rFonts w:hint="eastAsia" w:ascii="仿宋_GB2312" w:hAnsi="仿宋_GB2312" w:cs="仿宋_GB2312"/>
          <w:bCs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），</w:t>
      </w:r>
      <w:r>
        <w:rPr>
          <w:rFonts w:hint="eastAsia" w:ascii="仿宋_GB2312" w:hAnsi="仿宋_GB2312" w:cs="仿宋_GB2312"/>
          <w:bCs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具体招聘岗位及招聘条件。</w:t>
      </w:r>
    </w:p>
    <w:p>
      <w:pPr>
        <w:numPr>
          <w:ilvl w:val="0"/>
          <w:numId w:val="0"/>
        </w:numPr>
        <w:spacing w:line="560" w:lineRule="exact"/>
        <w:rPr>
          <w:rFonts w:hint="eastAsia" w:ascii="仿宋_GB2312" w:hAnsi="仿宋_GB2312" w:cs="仿宋_GB2312"/>
          <w:bCs/>
          <w:color w:val="000000" w:themeColor="text1"/>
          <w:spacing w:val="-6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1"/>
        </w:numPr>
        <w:spacing w:line="560" w:lineRule="exact"/>
        <w:ind w:firstLine="562"/>
        <w:rPr>
          <w:rFonts w:ascii="黑体" w:hAnsi="黑体" w:eastAsia="黑体" w:cs="黑体"/>
          <w:bCs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招聘岗位</w:t>
      </w:r>
    </w:p>
    <w:p>
      <w:pPr>
        <w:spacing w:line="560" w:lineRule="exact"/>
        <w:ind w:right="-112" w:rightChars="-35" w:firstLine="538" w:firstLineChars="200"/>
        <w:rPr>
          <w:rFonts w:hint="default" w:ascii="楷体_GB2312" w:hAnsi="楷体_GB2312" w:eastAsia="楷体_GB2312" w:cs="楷体_GB2312"/>
          <w:b/>
          <w:spacing w:val="-6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spacing w:val="-6"/>
          <w:sz w:val="28"/>
          <w:szCs w:val="28"/>
          <w:lang w:val="en-US" w:eastAsia="zh-CN"/>
        </w:rPr>
        <w:t>1.岗位要求</w:t>
      </w:r>
    </w:p>
    <w:p>
      <w:pPr>
        <w:numPr>
          <w:ilvl w:val="0"/>
          <w:numId w:val="0"/>
        </w:numPr>
        <w:spacing w:line="560" w:lineRule="exact"/>
        <w:ind w:firstLine="536" w:firstLineChars="200"/>
        <w:rPr>
          <w:rFonts w:hint="default" w:ascii="仿宋_GB2312" w:hAnsi="仿宋_GB2312" w:cs="仿宋_GB2312"/>
          <w:bCs/>
          <w:spacing w:val="-6"/>
          <w:sz w:val="28"/>
          <w:szCs w:val="28"/>
          <w:lang w:val="en-US" w:eastAsia="zh-CN"/>
        </w:rPr>
      </w:pPr>
      <w:r>
        <w:rPr>
          <w:rFonts w:hint="eastAsia" w:ascii="仿宋_GB2312" w:hAnsi="仿宋_GB2312" w:cs="仿宋_GB2312"/>
          <w:bCs/>
          <w:spacing w:val="-6"/>
          <w:sz w:val="28"/>
          <w:szCs w:val="28"/>
        </w:rPr>
        <w:t>热爱石油石化事业，认同石油精神、石化传统，遵纪守法、品行端正、团结协作，在校期间无不良记录。身心健康，服从分配，能适应招聘岗位工作需要，能坚持长期在生产一线倒班。</w:t>
      </w:r>
    </w:p>
    <w:p>
      <w:pPr>
        <w:spacing w:line="560" w:lineRule="exact"/>
        <w:ind w:right="-112" w:rightChars="-35" w:firstLine="538" w:firstLineChars="200"/>
        <w:rPr>
          <w:rFonts w:hint="default" w:ascii="楷体_GB2312" w:hAnsi="楷体_GB2312" w:eastAsia="楷体_GB2312" w:cs="楷体_GB2312"/>
          <w:b/>
          <w:spacing w:val="-6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spacing w:val="-6"/>
          <w:sz w:val="28"/>
          <w:szCs w:val="28"/>
          <w:lang w:val="en-US" w:eastAsia="zh-CN"/>
        </w:rPr>
        <w:t>2.岗位信息</w:t>
      </w:r>
    </w:p>
    <w:p>
      <w:pPr>
        <w:spacing w:line="560" w:lineRule="exact"/>
        <w:ind w:right="-112" w:rightChars="-35" w:firstLine="538" w:firstLineChars="200"/>
        <w:rPr>
          <w:rFonts w:ascii="仿宋_GB2312" w:hAnsiTheme="minorEastAsia"/>
          <w:b/>
          <w:spacing w:val="-6"/>
          <w:sz w:val="28"/>
          <w:szCs w:val="28"/>
        </w:rPr>
      </w:pPr>
      <w:r>
        <w:rPr>
          <w:rFonts w:hint="eastAsia" w:ascii="仿宋_GB2312" w:hAnsiTheme="minorEastAsia"/>
          <w:b/>
          <w:spacing w:val="-6"/>
          <w:sz w:val="28"/>
          <w:szCs w:val="28"/>
        </w:rPr>
        <w:t>需求专业及应聘流程详细要求以</w:t>
      </w:r>
      <w:r>
        <w:rPr>
          <w:rFonts w:hint="eastAsia" w:ascii="仿宋_GB2312" w:hAnsiTheme="minorEastAsia"/>
          <w:b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中国石化招聘网公布为准。</w:t>
      </w:r>
    </w:p>
    <w:tbl>
      <w:tblPr>
        <w:tblStyle w:val="6"/>
        <w:tblW w:w="8737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364"/>
        <w:gridCol w:w="788"/>
        <w:gridCol w:w="1167"/>
        <w:gridCol w:w="789"/>
        <w:gridCol w:w="40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3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招聘岗位名称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招聘人数</w:t>
            </w:r>
          </w:p>
        </w:tc>
        <w:tc>
          <w:tcPr>
            <w:tcW w:w="11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 w:bidi="ar"/>
              </w:rPr>
              <w:t>外语要求</w:t>
            </w:r>
          </w:p>
        </w:tc>
        <w:tc>
          <w:tcPr>
            <w:tcW w:w="7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学历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要求</w:t>
            </w:r>
          </w:p>
        </w:tc>
        <w:tc>
          <w:tcPr>
            <w:tcW w:w="40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专业要求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290</w:t>
            </w:r>
          </w:p>
        </w:tc>
        <w:tc>
          <w:tcPr>
            <w:tcW w:w="11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炼油化工装置生产储备岗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英语四级（CET-4）425分及以上或相当水平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分子材料与工程、化学工程与工艺、化学工程与工业生物工程、应用化学、化学、材料物理、材料化学、材料工程、材料科学与工程、金属材料工程、功能材料、智能材料与结构、化学测量学与技术、新能源科学与工程、新能源材料与器件、能源化学工程、精细化工、分子科学与工程、过程装备与控制工程、机械工程、材料成型及控制工程、机械设计制造及其自动化、机械电子工程、机械工程及自动化、机械工艺技术、油气储运工程、环保设备工程、轻化工程等炼油化工专业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炼油化工电气技术储备岗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英语四级（CET-4）425分及以上或相当水平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电力系统及其自动化、电气工程及其自动化、电气工程与智能控制、电气工程与自动化、电气信息工程、智能电网信息工程、电气工程与智能控制等电气专业。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炼油化工仪表技术储备岗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英语四级（CET-4）425分及以上或相当水平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测控技术与仪器、自动化、能源工程及自动化、能源动力系统及自动化、制造自动化与测控技术、智能测控工程等仪表专业。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炼油化工装置公用工程储备岗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英语四级（CET-4）425分及以上或相当水平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工程、安全科学与工程、化工安全工程、测绘工程、总图管理、土木工程、工程管理、工程造价、热能与动力工程、能源与动力工程、环境科学与工程、环境工程、环境科学、资源循环科学与工程、给排水科学与工程、给水排水工程、水务工程、水质科学与技术、资源环境科学等公用工程专业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交通运输储备岗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英语四级（CET-4）425分及以上或相当水平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航海技术、轮机工程等航海方向专业；交通运输、车辆工程、轨道交通信号与控制、交通运输类等铁路方向专业。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2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信息技术储备岗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英语四级（CET-4）425分及以上或相当水平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工智能、人工智能工程技术、计算机科学与技术、软件工程、网络工程、信息管理与信息系统、数据科学、数据科学与大数据技术、大数据技术、大数据工程技术、数据安全技术与管理、大数据管理与应用等人工智能专业。</w:t>
            </w:r>
          </w:p>
        </w:tc>
      </w:tr>
    </w:tbl>
    <w:p>
      <w:pPr>
        <w:numPr>
          <w:ilvl w:val="0"/>
          <w:numId w:val="0"/>
        </w:numPr>
        <w:spacing w:line="560" w:lineRule="exact"/>
        <w:ind w:left="640" w:leftChars="0"/>
        <w:rPr>
          <w:rFonts w:ascii="黑体" w:hAnsi="黑体" w:eastAsia="黑体" w:cs="黑体"/>
          <w:bCs/>
          <w:spacing w:val="-6"/>
          <w:sz w:val="28"/>
          <w:szCs w:val="28"/>
        </w:rPr>
      </w:pPr>
    </w:p>
    <w:p>
      <w:pPr>
        <w:numPr>
          <w:ilvl w:val="0"/>
          <w:numId w:val="1"/>
        </w:numPr>
        <w:spacing w:line="560" w:lineRule="exact"/>
        <w:ind w:firstLine="562"/>
        <w:rPr>
          <w:rFonts w:ascii="黑体" w:hAnsi="黑体" w:eastAsia="黑体" w:cs="黑体"/>
          <w:bCs/>
          <w:spacing w:val="-6"/>
          <w:sz w:val="28"/>
          <w:szCs w:val="28"/>
        </w:rPr>
      </w:pPr>
      <w:r>
        <w:rPr>
          <w:rFonts w:hint="eastAsia" w:ascii="黑体" w:hAnsi="黑体" w:eastAsia="黑体" w:cs="黑体"/>
          <w:bCs/>
          <w:spacing w:val="-6"/>
          <w:sz w:val="28"/>
          <w:szCs w:val="28"/>
        </w:rPr>
        <w:t>福利待遇</w:t>
      </w:r>
    </w:p>
    <w:p>
      <w:pPr>
        <w:spacing w:line="560" w:lineRule="exact"/>
        <w:ind w:firstLine="637" w:firstLineChars="238"/>
        <w:rPr>
          <w:rFonts w:ascii="仿宋_GB2312" w:hAnsi="仿宋_GB2312" w:cs="仿宋_GB2312"/>
          <w:bCs/>
          <w:spacing w:val="-6"/>
          <w:sz w:val="28"/>
          <w:szCs w:val="28"/>
        </w:rPr>
      </w:pPr>
      <w:r>
        <w:rPr>
          <w:rFonts w:hint="eastAsia" w:ascii="仿宋_GB2312" w:hAnsi="仿宋_GB2312" w:cs="仿宋_GB2312"/>
          <w:bCs/>
          <w:spacing w:val="-6"/>
          <w:sz w:val="28"/>
          <w:szCs w:val="28"/>
        </w:rPr>
        <w:t>1.年度薪酬：</w:t>
      </w:r>
      <w:r>
        <w:rPr>
          <w:rFonts w:hint="eastAsia" w:ascii="仿宋_GB2312" w:hAnsi="仿宋_GB2312" w:cs="仿宋_GB2312"/>
          <w:bCs/>
          <w:spacing w:val="-6"/>
          <w:sz w:val="28"/>
          <w:szCs w:val="28"/>
          <w:lang w:val="en-US" w:eastAsia="zh-CN"/>
        </w:rPr>
        <w:t>按照中国石化薪酬标准执行，</w:t>
      </w:r>
      <w:r>
        <w:rPr>
          <w:rFonts w:hint="eastAsia" w:ascii="仿宋_GB2312" w:hAnsi="仿宋_GB2312" w:cs="仿宋_GB2312"/>
          <w:bCs/>
          <w:spacing w:val="-6"/>
          <w:sz w:val="28"/>
          <w:szCs w:val="28"/>
        </w:rPr>
        <w:t>见习期满转正后税前年收入</w:t>
      </w:r>
      <w:r>
        <w:rPr>
          <w:rFonts w:hint="eastAsia" w:ascii="仿宋_GB2312" w:hAnsi="仿宋_GB2312" w:cs="仿宋_GB2312"/>
          <w:bCs/>
          <w:spacing w:val="-6"/>
          <w:sz w:val="28"/>
          <w:szCs w:val="28"/>
          <w:lang w:val="en-US" w:eastAsia="zh-CN"/>
        </w:rPr>
        <w:t>18</w:t>
      </w:r>
      <w:r>
        <w:rPr>
          <w:rFonts w:hint="eastAsia" w:ascii="仿宋_GB2312" w:hAnsi="仿宋_GB2312" w:cs="仿宋_GB2312"/>
          <w:bCs/>
          <w:spacing w:val="-6"/>
          <w:sz w:val="28"/>
          <w:szCs w:val="28"/>
        </w:rPr>
        <w:t>-20万元，包含工资、奖金、</w:t>
      </w:r>
      <w:r>
        <w:rPr>
          <w:rFonts w:hint="eastAsia" w:ascii="仿宋_GB2312" w:hAnsi="仿宋_GB2312" w:cs="仿宋_GB2312"/>
          <w:bCs/>
          <w:spacing w:val="-6"/>
          <w:sz w:val="28"/>
          <w:szCs w:val="28"/>
          <w:lang w:val="en-US" w:eastAsia="zh-CN"/>
        </w:rPr>
        <w:t>半年</w:t>
      </w:r>
      <w:r>
        <w:rPr>
          <w:rFonts w:hint="eastAsia" w:ascii="仿宋_GB2312" w:hAnsi="仿宋_GB2312" w:cs="仿宋_GB2312"/>
          <w:bCs/>
          <w:spacing w:val="-6"/>
          <w:sz w:val="28"/>
          <w:szCs w:val="28"/>
        </w:rPr>
        <w:t>奖、年终奖、津贴、补贴、个人缴纳的六险二金（养老保险、医疗保险、失业保险、工伤保险和生育保险、补充医疗保险以及住房公积金、企业年金）。</w:t>
      </w:r>
    </w:p>
    <w:p>
      <w:pPr>
        <w:spacing w:line="560" w:lineRule="exact"/>
        <w:ind w:firstLine="637" w:firstLineChars="238"/>
        <w:rPr>
          <w:rFonts w:hint="eastAsia" w:ascii="仿宋_GB2312" w:hAnsi="仿宋_GB2312" w:cs="仿宋_GB2312"/>
          <w:bCs/>
          <w:spacing w:val="-6"/>
          <w:sz w:val="28"/>
          <w:szCs w:val="28"/>
        </w:rPr>
      </w:pPr>
      <w:r>
        <w:rPr>
          <w:rFonts w:hint="eastAsia" w:ascii="仿宋_GB2312" w:hAnsi="仿宋_GB2312" w:cs="仿宋_GB2312"/>
          <w:bCs/>
          <w:spacing w:val="-6"/>
          <w:sz w:val="28"/>
          <w:szCs w:val="28"/>
        </w:rPr>
        <w:t>2.福利待遇：休假补贴（按工龄计算）、住房补贴、节日补贴、高温津贴、职工安全保障险、健康体检、长工龄休假疗养、生日蛋糕、免费工作餐、劳动保护、帮扶求助、EAP员工帮助计划等；对于新员工，公司还</w:t>
      </w:r>
      <w:r>
        <w:rPr>
          <w:rFonts w:hint="eastAsia" w:ascii="仿宋_GB2312" w:hAnsi="仿宋_GB2312" w:cs="仿宋_GB2312"/>
          <w:bCs/>
          <w:spacing w:val="-6"/>
          <w:sz w:val="28"/>
          <w:szCs w:val="28"/>
          <w:lang w:val="en-US" w:eastAsia="zh-CN"/>
        </w:rPr>
        <w:t>为外地新员工</w:t>
      </w:r>
      <w:r>
        <w:rPr>
          <w:rFonts w:hint="eastAsia" w:ascii="仿宋_GB2312" w:hAnsi="仿宋_GB2312" w:cs="仿宋_GB2312"/>
          <w:bCs/>
          <w:spacing w:val="-6"/>
          <w:sz w:val="28"/>
          <w:szCs w:val="28"/>
        </w:rPr>
        <w:t>提供带独立厨卫间的公寓。</w:t>
      </w:r>
    </w:p>
    <w:p>
      <w:pPr>
        <w:spacing w:line="560" w:lineRule="exact"/>
        <w:ind w:firstLine="637" w:firstLineChars="238"/>
        <w:rPr>
          <w:rFonts w:hint="eastAsia" w:ascii="仿宋_GB2312" w:hAnsi="仿宋_GB2312" w:cs="仿宋_GB2312"/>
          <w:bCs/>
          <w:spacing w:val="-6"/>
          <w:sz w:val="28"/>
          <w:szCs w:val="28"/>
        </w:rPr>
      </w:pPr>
    </w:p>
    <w:p>
      <w:pPr>
        <w:numPr>
          <w:ilvl w:val="0"/>
          <w:numId w:val="1"/>
        </w:numPr>
        <w:spacing w:line="560" w:lineRule="exact"/>
        <w:ind w:firstLine="562"/>
        <w:rPr>
          <w:rFonts w:ascii="黑体" w:hAnsi="黑体" w:eastAsia="黑体" w:cs="黑体"/>
          <w:bCs/>
          <w:spacing w:val="-6"/>
          <w:sz w:val="28"/>
          <w:szCs w:val="28"/>
        </w:rPr>
      </w:pPr>
      <w:r>
        <w:rPr>
          <w:rFonts w:hint="eastAsia" w:ascii="黑体" w:hAnsi="黑体" w:eastAsia="黑体" w:cs="黑体"/>
          <w:bCs/>
          <w:spacing w:val="-6"/>
          <w:sz w:val="28"/>
          <w:szCs w:val="28"/>
        </w:rPr>
        <w:t>联系方式</w:t>
      </w:r>
      <w:r>
        <w:rPr>
          <w:rFonts w:hint="eastAsia" w:ascii="黑体" w:hAnsi="黑体" w:eastAsia="黑体" w:cs="黑体"/>
          <w:bCs/>
          <w:spacing w:val="-6"/>
          <w:sz w:val="28"/>
          <w:szCs w:val="28"/>
          <w:lang w:val="en-US" w:eastAsia="zh-CN"/>
        </w:rPr>
        <w:t>及报名方式</w:t>
      </w:r>
    </w:p>
    <w:p>
      <w:pPr>
        <w:spacing w:line="560" w:lineRule="exact"/>
        <w:ind w:firstLine="588" w:firstLineChars="200"/>
        <w:jc w:val="center"/>
        <w:rPr>
          <w:rFonts w:hint="eastAsia" w:ascii="仿宋" w:hAnsi="仿宋" w:eastAsia="仿宋" w:cs="仿宋"/>
          <w:bCs/>
          <w:spacing w:val="-6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27"/>
          <w:sz w:val="24"/>
          <w:szCs w:val="24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2114550</wp:posOffset>
            </wp:positionH>
            <wp:positionV relativeFrom="paragraph">
              <wp:posOffset>521970</wp:posOffset>
            </wp:positionV>
            <wp:extent cx="1382395" cy="1382395"/>
            <wp:effectExtent l="0" t="0" r="8255" b="8255"/>
            <wp:wrapSquare wrapText="bothSides"/>
            <wp:docPr id="1" name="图片 1" descr="茂名石化报名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茂名石化报名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82395" cy="1382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27"/>
          <w:sz w:val="24"/>
          <w:szCs w:val="24"/>
          <w:lang w:val="en-US" w:eastAsia="zh-CN"/>
        </w:rPr>
        <w:t>联系人：严老师15172210525   微信：zybsycw123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27"/>
          <w:sz w:val="24"/>
          <w:szCs w:val="24"/>
          <w:lang w:val="en-US" w:eastAsia="zh-CN"/>
        </w:rPr>
        <w:br w:type="textWrapping"/>
      </w:r>
      <w:r>
        <w:rPr>
          <w:rFonts w:hint="eastAsia" w:ascii="仿宋" w:hAnsi="仿宋" w:eastAsia="仿宋" w:cs="仿宋"/>
          <w:bCs/>
          <w:spacing w:val="-6"/>
          <w:sz w:val="28"/>
          <w:szCs w:val="28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1750695</wp:posOffset>
            </wp:positionH>
            <wp:positionV relativeFrom="paragraph">
              <wp:posOffset>859790</wp:posOffset>
            </wp:positionV>
            <wp:extent cx="2296160" cy="2296160"/>
            <wp:effectExtent l="0" t="0" r="8890" b="8890"/>
            <wp:wrapSquare wrapText="bothSides"/>
            <wp:docPr id="2" name="图片 2" descr="4480a931be77b759ede90988829a85c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480a931be77b759ede90988829a85c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96160" cy="2296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cstheme="minorEastAsia"/>
          <w:b/>
          <w:bCs/>
          <w:color w:val="002060"/>
          <w:sz w:val="28"/>
          <w:szCs w:val="28"/>
          <w:shd w:val="clear" w:color="auto" w:fill="FDFDFD"/>
          <w:lang w:val="en-US" w:eastAsia="zh-CN" w:bidi="ar"/>
        </w:rPr>
        <w:t>(</w:t>
      </w:r>
      <w:r>
        <w:rPr>
          <w:rFonts w:hint="eastAsia" w:ascii="仿宋_GB2312" w:hAnsi="仿宋_GB2312" w:eastAsia="仿宋_GB2312" w:cs="仿宋_GB2312"/>
          <w:b/>
          <w:bCs/>
          <w:color w:val="002060"/>
          <w:sz w:val="32"/>
          <w:szCs w:val="32"/>
          <w:lang w:val="en-US" w:eastAsia="zh-CN"/>
        </w:rPr>
        <w:t>有意向的同学请扫码报名)</w:t>
      </w:r>
      <w:r>
        <w:rPr>
          <w:rFonts w:hint="eastAsia" w:ascii="仿宋_GB2312" w:hAnsi="仿宋_GB2312" w:eastAsia="仿宋_GB2312" w:cs="仿宋_GB2312"/>
          <w:b/>
          <w:bCs/>
          <w:color w:val="002060"/>
          <w:sz w:val="32"/>
          <w:szCs w:val="32"/>
          <w:lang w:val="en-US" w:eastAsia="zh-CN"/>
        </w:rPr>
        <w:br w:type="textWrapping"/>
      </w:r>
      <w:r>
        <w:rPr>
          <w:rFonts w:hint="eastAsia" w:ascii="仿宋" w:hAnsi="仿宋" w:eastAsia="仿宋" w:cs="仿宋"/>
          <w:bCs/>
          <w:spacing w:val="-6"/>
          <w:sz w:val="28"/>
          <w:szCs w:val="28"/>
          <w:lang w:val="en-US" w:eastAsia="zh-CN"/>
        </w:rPr>
        <w:t>报名后请进交流群，关注招聘进展</w:t>
      </w:r>
    </w:p>
    <w:p>
      <w:pPr>
        <w:spacing w:line="560" w:lineRule="exact"/>
        <w:ind w:firstLine="536" w:firstLineChars="200"/>
        <w:jc w:val="center"/>
        <w:rPr>
          <w:rFonts w:hint="eastAsia" w:ascii="仿宋" w:hAnsi="仿宋" w:eastAsia="仿宋" w:cs="仿宋"/>
          <w:bCs/>
          <w:spacing w:val="-6"/>
          <w:sz w:val="28"/>
          <w:szCs w:val="28"/>
          <w:lang w:val="en-US" w:eastAsia="zh-CN"/>
        </w:rPr>
      </w:pPr>
    </w:p>
    <w:p>
      <w:pPr>
        <w:spacing w:line="560" w:lineRule="exact"/>
        <w:ind w:firstLine="536" w:firstLineChars="200"/>
        <w:jc w:val="center"/>
        <w:rPr>
          <w:rFonts w:hint="eastAsia" w:ascii="仿宋" w:hAnsi="仿宋" w:eastAsia="仿宋" w:cs="仿宋"/>
          <w:bCs/>
          <w:spacing w:val="-6"/>
          <w:sz w:val="28"/>
          <w:szCs w:val="28"/>
          <w:lang w:val="en-US" w:eastAsia="zh-CN"/>
        </w:rPr>
      </w:pPr>
      <w:bookmarkStart w:id="0" w:name="_GoBack"/>
      <w:bookmarkEnd w:id="0"/>
    </w:p>
    <w:p>
      <w:pPr>
        <w:spacing w:line="560" w:lineRule="exact"/>
        <w:ind w:firstLine="536" w:firstLineChars="200"/>
        <w:jc w:val="center"/>
        <w:rPr>
          <w:rFonts w:hint="eastAsia" w:ascii="仿宋" w:hAnsi="仿宋" w:eastAsia="仿宋" w:cs="仿宋"/>
          <w:bCs/>
          <w:spacing w:val="-6"/>
          <w:sz w:val="28"/>
          <w:szCs w:val="28"/>
          <w:lang w:val="en-US" w:eastAsia="zh-CN"/>
        </w:rPr>
      </w:pPr>
    </w:p>
    <w:p>
      <w:pPr>
        <w:spacing w:line="560" w:lineRule="exact"/>
        <w:ind w:firstLine="536" w:firstLineChars="200"/>
        <w:jc w:val="center"/>
        <w:rPr>
          <w:rFonts w:hint="eastAsia" w:ascii="仿宋" w:hAnsi="仿宋" w:eastAsia="仿宋" w:cs="仿宋"/>
          <w:bCs/>
          <w:spacing w:val="-6"/>
          <w:sz w:val="28"/>
          <w:szCs w:val="28"/>
          <w:lang w:val="en-US" w:eastAsia="zh-CN"/>
        </w:rPr>
      </w:pPr>
    </w:p>
    <w:p>
      <w:pPr>
        <w:spacing w:line="560" w:lineRule="exact"/>
        <w:ind w:firstLine="536" w:firstLineChars="200"/>
        <w:jc w:val="center"/>
        <w:rPr>
          <w:rFonts w:hint="eastAsia" w:ascii="仿宋" w:hAnsi="仿宋" w:eastAsia="仿宋" w:cs="仿宋"/>
          <w:bCs/>
          <w:spacing w:val="-6"/>
          <w:sz w:val="28"/>
          <w:szCs w:val="28"/>
          <w:lang w:val="en-US" w:eastAsia="zh-CN"/>
        </w:rPr>
      </w:pPr>
    </w:p>
    <w:p>
      <w:pPr>
        <w:spacing w:line="560" w:lineRule="exact"/>
        <w:ind w:firstLine="536" w:firstLineChars="200"/>
        <w:jc w:val="center"/>
        <w:rPr>
          <w:rFonts w:hint="eastAsia" w:ascii="仿宋" w:hAnsi="仿宋" w:eastAsia="仿宋" w:cs="仿宋"/>
          <w:bCs/>
          <w:spacing w:val="-6"/>
          <w:sz w:val="28"/>
          <w:szCs w:val="28"/>
          <w:lang w:val="en-US" w:eastAsia="zh-CN"/>
        </w:rPr>
      </w:pPr>
    </w:p>
    <w:p>
      <w:pPr>
        <w:spacing w:line="560" w:lineRule="exact"/>
        <w:ind w:firstLine="536" w:firstLineChars="200"/>
        <w:jc w:val="center"/>
        <w:rPr>
          <w:rFonts w:hint="eastAsia" w:ascii="仿宋" w:hAnsi="仿宋" w:eastAsia="仿宋" w:cs="仿宋"/>
          <w:bCs/>
          <w:spacing w:val="-6"/>
          <w:sz w:val="28"/>
          <w:szCs w:val="28"/>
          <w:lang w:val="en-US" w:eastAsia="zh-CN"/>
        </w:rPr>
      </w:pPr>
    </w:p>
    <w:p>
      <w:pPr>
        <w:spacing w:line="560" w:lineRule="exact"/>
        <w:ind w:firstLine="536" w:firstLineChars="200"/>
        <w:jc w:val="center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222222"/>
          <w:spacing w:val="27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Cs/>
          <w:spacing w:val="-6"/>
          <w:sz w:val="28"/>
          <w:szCs w:val="28"/>
          <w:lang w:val="en-US" w:eastAsia="zh-CN"/>
        </w:rPr>
        <w:t>欢迎热爱石油石化事业的同学积极踊跃哦！</w:t>
      </w:r>
    </w:p>
    <w:p>
      <w:pPr>
        <w:spacing w:line="560" w:lineRule="exact"/>
        <w:ind w:firstLine="637" w:firstLineChars="238"/>
        <w:jc w:val="both"/>
        <w:rPr>
          <w:rFonts w:ascii="仿宋_GB2312" w:hAnsi="仿宋_GB2312" w:cs="仿宋_GB2312"/>
          <w:bCs/>
          <w:spacing w:val="-6"/>
          <w:sz w:val="28"/>
          <w:szCs w:val="28"/>
        </w:rPr>
      </w:pPr>
    </w:p>
    <w:sectPr>
      <w:pgSz w:w="11906" w:h="16838"/>
      <w:pgMar w:top="1871" w:right="1474" w:bottom="1639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8CD4FD"/>
    <w:multiLevelType w:val="singleLevel"/>
    <w:tmpl w:val="178CD4FD"/>
    <w:lvl w:ilvl="0" w:tentative="0">
      <w:start w:val="1"/>
      <w:numFmt w:val="chineseCounting"/>
      <w:suff w:val="nothing"/>
      <w:lvlText w:val="%1、"/>
      <w:lvlJc w:val="left"/>
      <w:pPr>
        <w:ind w:left="78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zZWQ5MmJhZTExN2ZlZDA1ZGE5ZWNhOWE0MjkzMjIifQ=="/>
  </w:docVars>
  <w:rsids>
    <w:rsidRoot w:val="004F2FF1"/>
    <w:rsid w:val="00002DBB"/>
    <w:rsid w:val="00032122"/>
    <w:rsid w:val="000635A4"/>
    <w:rsid w:val="00066CBC"/>
    <w:rsid w:val="000740DC"/>
    <w:rsid w:val="000A0E3C"/>
    <w:rsid w:val="001021D1"/>
    <w:rsid w:val="001479B6"/>
    <w:rsid w:val="00154777"/>
    <w:rsid w:val="00154A7C"/>
    <w:rsid w:val="00166A2C"/>
    <w:rsid w:val="00183B50"/>
    <w:rsid w:val="00190C22"/>
    <w:rsid w:val="001B21B4"/>
    <w:rsid w:val="001C1FE6"/>
    <w:rsid w:val="001D20AA"/>
    <w:rsid w:val="001D2FF8"/>
    <w:rsid w:val="001E3C4A"/>
    <w:rsid w:val="001F2CD6"/>
    <w:rsid w:val="00206973"/>
    <w:rsid w:val="002308F4"/>
    <w:rsid w:val="00231B34"/>
    <w:rsid w:val="00240B9D"/>
    <w:rsid w:val="0026609C"/>
    <w:rsid w:val="00270AC8"/>
    <w:rsid w:val="00291DB4"/>
    <w:rsid w:val="00325268"/>
    <w:rsid w:val="00357C8E"/>
    <w:rsid w:val="00387DAC"/>
    <w:rsid w:val="003955C8"/>
    <w:rsid w:val="003A07AF"/>
    <w:rsid w:val="003A4661"/>
    <w:rsid w:val="003B09D7"/>
    <w:rsid w:val="003B73B1"/>
    <w:rsid w:val="003C2F97"/>
    <w:rsid w:val="003E1BFB"/>
    <w:rsid w:val="00421D1D"/>
    <w:rsid w:val="0043329E"/>
    <w:rsid w:val="00435FE8"/>
    <w:rsid w:val="00453067"/>
    <w:rsid w:val="00454087"/>
    <w:rsid w:val="00485721"/>
    <w:rsid w:val="004C0E98"/>
    <w:rsid w:val="004C3F27"/>
    <w:rsid w:val="004D0B7B"/>
    <w:rsid w:val="004F2FF1"/>
    <w:rsid w:val="00542A31"/>
    <w:rsid w:val="00542C17"/>
    <w:rsid w:val="00583BAA"/>
    <w:rsid w:val="005A2B93"/>
    <w:rsid w:val="00600075"/>
    <w:rsid w:val="006148E8"/>
    <w:rsid w:val="006208C2"/>
    <w:rsid w:val="00624C50"/>
    <w:rsid w:val="006305C1"/>
    <w:rsid w:val="00684364"/>
    <w:rsid w:val="006F180D"/>
    <w:rsid w:val="006F6C51"/>
    <w:rsid w:val="00752818"/>
    <w:rsid w:val="007B4C9B"/>
    <w:rsid w:val="00803760"/>
    <w:rsid w:val="008078C2"/>
    <w:rsid w:val="008336BD"/>
    <w:rsid w:val="008670B2"/>
    <w:rsid w:val="008739DB"/>
    <w:rsid w:val="00874216"/>
    <w:rsid w:val="008768F4"/>
    <w:rsid w:val="008A7B27"/>
    <w:rsid w:val="008D3D74"/>
    <w:rsid w:val="0090198E"/>
    <w:rsid w:val="0092030F"/>
    <w:rsid w:val="00951FAD"/>
    <w:rsid w:val="009602DE"/>
    <w:rsid w:val="009C61FA"/>
    <w:rsid w:val="009E7593"/>
    <w:rsid w:val="00A21F9A"/>
    <w:rsid w:val="00A25F09"/>
    <w:rsid w:val="00A34B41"/>
    <w:rsid w:val="00A44E1E"/>
    <w:rsid w:val="00A611CD"/>
    <w:rsid w:val="00A65D52"/>
    <w:rsid w:val="00AA04DA"/>
    <w:rsid w:val="00AA3FF1"/>
    <w:rsid w:val="00AA6842"/>
    <w:rsid w:val="00AD3DE1"/>
    <w:rsid w:val="00AE7D33"/>
    <w:rsid w:val="00B00CFB"/>
    <w:rsid w:val="00B01B67"/>
    <w:rsid w:val="00B11030"/>
    <w:rsid w:val="00B34C15"/>
    <w:rsid w:val="00B4071A"/>
    <w:rsid w:val="00B507A6"/>
    <w:rsid w:val="00B66D4D"/>
    <w:rsid w:val="00B83DB4"/>
    <w:rsid w:val="00BC028A"/>
    <w:rsid w:val="00BC07D8"/>
    <w:rsid w:val="00BD1D3D"/>
    <w:rsid w:val="00C03382"/>
    <w:rsid w:val="00C26DD5"/>
    <w:rsid w:val="00C278A0"/>
    <w:rsid w:val="00CA4EA3"/>
    <w:rsid w:val="00CD386F"/>
    <w:rsid w:val="00CE4F18"/>
    <w:rsid w:val="00D178EA"/>
    <w:rsid w:val="00D22762"/>
    <w:rsid w:val="00D36513"/>
    <w:rsid w:val="00D80BCF"/>
    <w:rsid w:val="00DC10B7"/>
    <w:rsid w:val="00DF6ACE"/>
    <w:rsid w:val="00E03D3B"/>
    <w:rsid w:val="00E17151"/>
    <w:rsid w:val="00E54634"/>
    <w:rsid w:val="00E66036"/>
    <w:rsid w:val="00E82AF5"/>
    <w:rsid w:val="00E9602F"/>
    <w:rsid w:val="00EA35CE"/>
    <w:rsid w:val="00F02526"/>
    <w:rsid w:val="00F02BED"/>
    <w:rsid w:val="00F066DE"/>
    <w:rsid w:val="00F523FD"/>
    <w:rsid w:val="00FA3306"/>
    <w:rsid w:val="00FB06E7"/>
    <w:rsid w:val="00FC1023"/>
    <w:rsid w:val="04AF3F3E"/>
    <w:rsid w:val="06864333"/>
    <w:rsid w:val="07A31C2E"/>
    <w:rsid w:val="08CC67C9"/>
    <w:rsid w:val="09085D8E"/>
    <w:rsid w:val="09794EE9"/>
    <w:rsid w:val="0C3375C1"/>
    <w:rsid w:val="10766FEC"/>
    <w:rsid w:val="124B141E"/>
    <w:rsid w:val="141200D8"/>
    <w:rsid w:val="14B940A6"/>
    <w:rsid w:val="16817E6E"/>
    <w:rsid w:val="176104DA"/>
    <w:rsid w:val="17981DA6"/>
    <w:rsid w:val="18D42B68"/>
    <w:rsid w:val="1903200E"/>
    <w:rsid w:val="193E595E"/>
    <w:rsid w:val="1A2679EB"/>
    <w:rsid w:val="1BC164FD"/>
    <w:rsid w:val="1C253264"/>
    <w:rsid w:val="1C3F219E"/>
    <w:rsid w:val="1DD56C0C"/>
    <w:rsid w:val="1EE05AB2"/>
    <w:rsid w:val="1F8F4F43"/>
    <w:rsid w:val="23F35BAA"/>
    <w:rsid w:val="23F94062"/>
    <w:rsid w:val="26A8446E"/>
    <w:rsid w:val="2935017E"/>
    <w:rsid w:val="2C2F44B2"/>
    <w:rsid w:val="2C873548"/>
    <w:rsid w:val="2CB77D43"/>
    <w:rsid w:val="2DB922B9"/>
    <w:rsid w:val="2EFF7DA7"/>
    <w:rsid w:val="2FA1621A"/>
    <w:rsid w:val="31777D2E"/>
    <w:rsid w:val="32535A1B"/>
    <w:rsid w:val="34C645F6"/>
    <w:rsid w:val="35304CD4"/>
    <w:rsid w:val="368E0211"/>
    <w:rsid w:val="377548A4"/>
    <w:rsid w:val="3AC60AFD"/>
    <w:rsid w:val="3D4C24D0"/>
    <w:rsid w:val="3E3709CE"/>
    <w:rsid w:val="3E5C0142"/>
    <w:rsid w:val="44F67066"/>
    <w:rsid w:val="4654503F"/>
    <w:rsid w:val="4925101C"/>
    <w:rsid w:val="49887730"/>
    <w:rsid w:val="52207338"/>
    <w:rsid w:val="53F70006"/>
    <w:rsid w:val="557B595A"/>
    <w:rsid w:val="59E940B2"/>
    <w:rsid w:val="5BC16969"/>
    <w:rsid w:val="5DA7357B"/>
    <w:rsid w:val="5DC61DEA"/>
    <w:rsid w:val="5FB91465"/>
    <w:rsid w:val="6261568C"/>
    <w:rsid w:val="63C148D8"/>
    <w:rsid w:val="652E6585"/>
    <w:rsid w:val="66CF0E5E"/>
    <w:rsid w:val="678D374D"/>
    <w:rsid w:val="68996C53"/>
    <w:rsid w:val="6E847EFA"/>
    <w:rsid w:val="71DD22F7"/>
    <w:rsid w:val="7355C6F6"/>
    <w:rsid w:val="74373814"/>
    <w:rsid w:val="74717924"/>
    <w:rsid w:val="78306BEE"/>
    <w:rsid w:val="783272B7"/>
    <w:rsid w:val="7B521B71"/>
    <w:rsid w:val="BD7C1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2">
    <w:name w:val="font0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31"/>
    <w:basedOn w:val="7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14">
    <w:name w:val="font2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茂名石化</Company>
  <Pages>4</Pages>
  <Words>1748</Words>
  <Characters>1853</Characters>
  <Lines>23</Lines>
  <Paragraphs>6</Paragraphs>
  <TotalTime>3</TotalTime>
  <ScaleCrop>false</ScaleCrop>
  <LinksUpToDate>false</LinksUpToDate>
  <CharactersWithSpaces>1858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2019-06-08T13:40:00Z</dcterms:created>
  <dc:creator>温景成</dc:creator>
  <cp:lastModifiedBy>一部-严仪枫</cp:lastModifiedBy>
  <cp:lastPrinted>2022-10-24T01:30:00Z</cp:lastPrinted>
  <dcterms:modified xsi:type="dcterms:W3CDTF">2025-10-13T00:45:35Z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70EBB16E1A0D4C549B482DA22CB154BD_13</vt:lpwstr>
  </property>
</Properties>
</file>