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5AAB4">
      <w:pPr>
        <w:jc w:val="center"/>
        <w:rPr>
          <w:rFonts w:ascii="黑体" w:hAnsi="黑体" w:eastAsia="黑体" w:cs="楷体"/>
          <w:b/>
          <w:bCs/>
          <w:sz w:val="48"/>
          <w:szCs w:val="48"/>
        </w:rPr>
      </w:pPr>
      <w:bookmarkStart w:id="4" w:name="_GoBack"/>
      <w:bookmarkEnd w:id="4"/>
      <w:r>
        <w:rPr>
          <w:rFonts w:hint="eastAsia" w:ascii="黑体" w:hAnsi="黑体" w:eastAsia="黑体" w:cs="楷体"/>
          <w:b/>
          <w:bCs/>
          <w:sz w:val="48"/>
          <w:szCs w:val="48"/>
        </w:rPr>
        <w:t>云校招平台用人单位申请行业性</w:t>
      </w:r>
    </w:p>
    <w:p w14:paraId="1582FD37">
      <w:pPr>
        <w:jc w:val="center"/>
        <w:rPr>
          <w:rFonts w:ascii="黑体" w:hAnsi="黑体" w:eastAsia="黑体" w:cs="楷体"/>
          <w:b/>
          <w:bCs/>
          <w:sz w:val="48"/>
          <w:szCs w:val="48"/>
        </w:rPr>
      </w:pPr>
      <w:r>
        <w:rPr>
          <w:rFonts w:hint="eastAsia" w:ascii="黑体" w:hAnsi="黑体" w:eastAsia="黑体" w:cs="楷体"/>
          <w:b/>
          <w:bCs/>
          <w:sz w:val="48"/>
          <w:szCs w:val="48"/>
        </w:rPr>
        <w:t>招聘会流程</w:t>
      </w:r>
    </w:p>
    <w:p w14:paraId="61764CF6">
      <w:pPr>
        <w:pStyle w:val="2"/>
        <w:rPr>
          <w:rFonts w:ascii="微软雅黑" w:hAnsi="微软雅黑" w:eastAsia="微软雅黑" w:cs="微软雅黑"/>
        </w:rPr>
      </w:pPr>
      <w:bookmarkStart w:id="0" w:name="_Toc4661"/>
      <w:r>
        <w:rPr>
          <w:rFonts w:hint="eastAsia" w:ascii="微软雅黑" w:hAnsi="微软雅黑" w:eastAsia="微软雅黑" w:cs="微软雅黑"/>
        </w:rPr>
        <w:t>一、参会申请填写及提交申请（企业）</w:t>
      </w:r>
      <w:bookmarkEnd w:id="0"/>
    </w:p>
    <w:p w14:paraId="12736917">
      <w:pPr>
        <w:pStyle w:val="3"/>
        <w:rPr>
          <w:rFonts w:ascii="微软雅黑" w:hAnsi="微软雅黑" w:cs="微软雅黑"/>
        </w:rPr>
      </w:pPr>
      <w:bookmarkStart w:id="1" w:name="_Toc18756"/>
      <w:r>
        <w:rPr>
          <w:rFonts w:hint="eastAsia" w:ascii="微软雅黑" w:hAnsi="微软雅黑" w:cs="微软雅黑"/>
        </w:rPr>
        <w:t>报名双选会流程：</w:t>
      </w:r>
      <w:bookmarkEnd w:id="1"/>
    </w:p>
    <w:p w14:paraId="70934429">
      <w:pPr>
        <w:pStyle w:val="8"/>
        <w:spacing w:after="62"/>
        <w:rPr>
          <w:rFonts w:ascii="微软雅黑" w:hAnsi="微软雅黑" w:cs="微软雅黑"/>
          <w:lang w:val="en-US"/>
        </w:rPr>
      </w:pPr>
      <w:r>
        <w:rPr>
          <w:rFonts w:hint="eastAsia" w:ascii="微软雅黑" w:hAnsi="微软雅黑" w:cs="微软雅黑"/>
          <w:lang w:val="en-US"/>
        </w:rPr>
        <w:drawing>
          <wp:inline distT="0" distB="0" distL="114300" distR="114300">
            <wp:extent cx="6450965" cy="777875"/>
            <wp:effectExtent l="0" t="0" r="6985" b="3175"/>
            <wp:docPr id="30" name="图片 30" descr="1673937673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16739376735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50965" cy="77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ACA8F">
      <w:pPr>
        <w:ind w:firstLine="630" w:firstLineChars="300"/>
        <w:rPr>
          <w:rFonts w:ascii="微软雅黑" w:hAnsi="微软雅黑" w:cs="微软雅黑"/>
          <w:color w:val="FF0000"/>
        </w:rPr>
      </w:pPr>
      <w:r>
        <w:rPr>
          <w:rFonts w:hint="eastAsia" w:ascii="微软雅黑" w:hAnsi="微软雅黑" w:eastAsia="微软雅黑" w:cs="微软雅黑"/>
          <w:color w:val="FF0000"/>
        </w:rPr>
        <w:t>注：已入驻学校的企业，不需要重复申请入驻。</w:t>
      </w:r>
    </w:p>
    <w:p w14:paraId="1F29BEEC">
      <w:pPr>
        <w:pStyle w:val="3"/>
        <w:rPr>
          <w:rFonts w:ascii="微软雅黑" w:hAnsi="微软雅黑" w:cs="微软雅黑"/>
        </w:rPr>
      </w:pPr>
      <w:bookmarkStart w:id="2" w:name="_Toc7906"/>
      <w:r>
        <w:rPr>
          <w:rFonts w:hint="eastAsia" w:ascii="微软雅黑" w:hAnsi="微软雅黑" w:cs="微软雅黑"/>
        </w:rPr>
        <w:t>二、入驻高校</w:t>
      </w:r>
      <w:bookmarkEnd w:id="2"/>
    </w:p>
    <w:p w14:paraId="1F8E1796">
      <w:pPr>
        <w:pStyle w:val="4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</w:t>
      </w:r>
      <w:r>
        <w:rPr>
          <w:rFonts w:ascii="微软雅黑" w:hAnsi="微软雅黑" w:eastAsia="微软雅黑" w:cs="微软雅黑"/>
        </w:rPr>
        <w:t>.</w:t>
      </w:r>
      <w:r>
        <w:rPr>
          <w:rFonts w:hint="eastAsia" w:ascii="微软雅黑" w:hAnsi="微软雅黑" w:eastAsia="微软雅黑" w:cs="微软雅黑"/>
        </w:rPr>
        <w:t>登录企业端</w:t>
      </w:r>
    </w:p>
    <w:p w14:paraId="292BA3A5">
      <w:pPr>
        <w:rPr>
          <w:rFonts w:ascii="微软雅黑" w:hAnsi="微软雅黑" w:cs="微软雅黑"/>
        </w:rPr>
      </w:pPr>
      <w:r>
        <w:rPr>
          <w:rFonts w:hint="eastAsia" w:ascii="微软雅黑" w:hAnsi="微软雅黑" w:eastAsia="微软雅黑" w:cs="微软雅黑"/>
        </w:rPr>
        <w:t>使用谷歌或EDGE浏览器登录：</w:t>
      </w:r>
      <w:r>
        <w:fldChar w:fldCharType="begin"/>
      </w:r>
      <w:r>
        <w:instrText xml:space="preserve"> HYPERLINK "https://hr.bysjy.com.cn/。" </w:instrText>
      </w:r>
      <w:r>
        <w:fldChar w:fldCharType="separate"/>
      </w:r>
      <w:r>
        <w:rPr>
          <w:rStyle w:val="11"/>
          <w:rFonts w:hint="eastAsia" w:ascii="微软雅黑" w:hAnsi="微软雅黑" w:eastAsia="微软雅黑" w:cs="微软雅黑"/>
        </w:rPr>
        <w:t>https://hr.bysjy.com.cn/。</w:t>
      </w:r>
      <w:r>
        <w:rPr>
          <w:rStyle w:val="11"/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 xml:space="preserve"> 或通过学校就业网中的“单位登录/注册”按钮进入登录页面，填写企业的帐号、密码后完成登录操作进入首页，如下图所示。</w:t>
      </w:r>
    </w:p>
    <w:p w14:paraId="0A31B5BB">
      <w:pPr>
        <w:pStyle w:val="8"/>
        <w:spacing w:after="62"/>
        <w:rPr>
          <w:rFonts w:ascii="微软雅黑" w:hAnsi="微软雅黑" w:cs="微软雅黑"/>
          <w:lang w:val="en-US"/>
        </w:rPr>
      </w:pPr>
      <w:r>
        <w:rPr>
          <w:rFonts w:hint="eastAsia" w:ascii="微软雅黑" w:hAnsi="微软雅黑" w:cs="微软雅黑"/>
        </w:rPr>
        <w:drawing>
          <wp:inline distT="0" distB="0" distL="114300" distR="114300">
            <wp:extent cx="6452870" cy="4678045"/>
            <wp:effectExtent l="0" t="0" r="5080" b="8255"/>
            <wp:docPr id="3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52870" cy="467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570AC">
      <w:pPr>
        <w:pStyle w:val="4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</w:t>
      </w:r>
      <w:r>
        <w:rPr>
          <w:rFonts w:ascii="微软雅黑" w:hAnsi="微软雅黑" w:eastAsia="微软雅黑" w:cs="微软雅黑"/>
        </w:rPr>
        <w:t>.</w:t>
      </w:r>
      <w:r>
        <w:rPr>
          <w:rFonts w:hint="eastAsia" w:ascii="微软雅黑" w:hAnsi="微软雅黑" w:eastAsia="微软雅黑" w:cs="微软雅黑"/>
        </w:rPr>
        <w:t>申请入驻高校</w:t>
      </w:r>
    </w:p>
    <w:p w14:paraId="419030A1">
      <w:pPr>
        <w:pStyle w:val="8"/>
        <w:spacing w:after="62"/>
        <w:rPr>
          <w:rFonts w:ascii="微软雅黑" w:hAnsi="微软雅黑" w:cs="微软雅黑"/>
          <w:lang w:val="en-US"/>
        </w:rPr>
      </w:pPr>
      <w:r>
        <w:rPr>
          <w:rFonts w:hint="eastAsia" w:ascii="微软雅黑" w:hAnsi="微软雅黑" w:cs="微软雅黑"/>
          <w:lang w:val="en-US"/>
        </w:rPr>
        <w:t xml:space="preserve">依次点击“校园招聘”-“入驻高校” </w:t>
      </w:r>
    </w:p>
    <w:p w14:paraId="53A66887">
      <w:pPr>
        <w:pStyle w:val="8"/>
        <w:spacing w:after="62"/>
        <w:rPr>
          <w:rFonts w:ascii="微软雅黑" w:hAnsi="微软雅黑" w:cs="微软雅黑"/>
        </w:rPr>
      </w:pPr>
      <w:r>
        <w:rPr>
          <w:rFonts w:hint="eastAsia" w:ascii="微软雅黑" w:hAnsi="微软雅黑" w:cs="微软雅黑"/>
        </w:rPr>
        <w:drawing>
          <wp:inline distT="0" distB="0" distL="114300" distR="114300">
            <wp:extent cx="6445250" cy="2886075"/>
            <wp:effectExtent l="0" t="0" r="12700" b="9525"/>
            <wp:docPr id="3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4525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04ED4B">
      <w:pPr>
        <w:pStyle w:val="8"/>
        <w:spacing w:after="62"/>
        <w:rPr>
          <w:rFonts w:ascii="微软雅黑" w:hAnsi="微软雅黑" w:cs="微软雅黑"/>
          <w:lang w:val="en-US"/>
        </w:rPr>
      </w:pPr>
      <w:r>
        <w:rPr>
          <w:rFonts w:hint="eastAsia" w:ascii="微软雅黑" w:hAnsi="微软雅黑" w:cs="微软雅黑"/>
          <w:lang w:val="en-US"/>
        </w:rPr>
        <w:t>填入学校关键词或全称、点击“搜索按钮”、点击对应学校后“入驻按钮”、选择“仅入驻”并填写信息及点击“提交”按钮，后等待审核。</w:t>
      </w:r>
    </w:p>
    <w:p w14:paraId="02101F75">
      <w:pPr>
        <w:pStyle w:val="8"/>
        <w:spacing w:after="62"/>
        <w:rPr>
          <w:rFonts w:ascii="微软雅黑" w:hAnsi="微软雅黑" w:cs="微软雅黑"/>
          <w:lang w:val="en-US"/>
        </w:rPr>
      </w:pPr>
      <w:r>
        <w:rPr>
          <w:rFonts w:hint="eastAsia" w:ascii="微软雅黑" w:hAnsi="微软雅黑" w:cs="微软雅黑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768985</wp:posOffset>
            </wp:positionH>
            <wp:positionV relativeFrom="paragraph">
              <wp:posOffset>1630680</wp:posOffset>
            </wp:positionV>
            <wp:extent cx="4115435" cy="1692275"/>
            <wp:effectExtent l="0" t="0" r="18415" b="3175"/>
            <wp:wrapNone/>
            <wp:docPr id="3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15435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cs="微软雅黑"/>
        </w:rPr>
        <w:drawing>
          <wp:inline distT="0" distB="0" distL="114300" distR="114300">
            <wp:extent cx="6449695" cy="3910330"/>
            <wp:effectExtent l="0" t="0" r="8255" b="13970"/>
            <wp:docPr id="3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49695" cy="391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936A60">
      <w:pPr>
        <w:ind w:firstLine="630" w:firstLineChars="300"/>
        <w:rPr>
          <w:rFonts w:ascii="微软雅黑" w:hAnsi="微软雅黑" w:cs="微软雅黑"/>
          <w:color w:val="FF0000"/>
        </w:rPr>
      </w:pPr>
      <w:r>
        <w:rPr>
          <w:rFonts w:hint="eastAsia" w:ascii="微软雅黑" w:hAnsi="微软雅黑" w:eastAsia="微软雅黑" w:cs="微软雅黑"/>
          <w:color w:val="FF0000"/>
        </w:rPr>
        <w:t>注：学校审核方式及流程请参阅“招聘单位库用户使用手册”</w:t>
      </w:r>
    </w:p>
    <w:p w14:paraId="1564B86D">
      <w:pPr>
        <w:pStyle w:val="3"/>
        <w:rPr>
          <w:rFonts w:ascii="微软雅黑" w:hAnsi="微软雅黑" w:cs="微软雅黑"/>
        </w:rPr>
      </w:pPr>
      <w:bookmarkStart w:id="3" w:name="_Toc27289"/>
      <w:r>
        <w:rPr>
          <w:rFonts w:hint="eastAsia" w:ascii="微软雅黑" w:hAnsi="微软雅黑" w:cs="微软雅黑"/>
        </w:rPr>
        <w:t>三、报名双选会</w:t>
      </w:r>
      <w:bookmarkEnd w:id="3"/>
    </w:p>
    <w:p w14:paraId="5403E605">
      <w:pPr>
        <w:pStyle w:val="4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</w:rPr>
        <w:t>1.</w:t>
      </w:r>
      <w:r>
        <w:rPr>
          <w:rFonts w:hint="eastAsia" w:ascii="微软雅黑" w:hAnsi="微软雅黑" w:eastAsia="微软雅黑" w:cs="微软雅黑"/>
        </w:rPr>
        <w:t>如何报名指定的双选会</w:t>
      </w:r>
    </w:p>
    <w:p w14:paraId="349C1F0A">
      <w:pPr>
        <w:rPr>
          <w:rFonts w:ascii="微软雅黑" w:hAnsi="微软雅黑" w:cs="微软雅黑"/>
        </w:rPr>
      </w:pPr>
      <w:r>
        <w:rPr>
          <w:rFonts w:hint="eastAsia" w:ascii="微软雅黑" w:hAnsi="微软雅黑" w:eastAsia="微软雅黑" w:cs="微软雅黑"/>
        </w:rPr>
        <w:t>在企业端页面中依次点击“校园招聘”-“双选会”-“全部场次”，填入双选会名称后，点击“搜索”按钮</w:t>
      </w:r>
    </w:p>
    <w:p w14:paraId="645F9893">
      <w:pPr>
        <w:rPr>
          <w:rFonts w:ascii="微软雅黑" w:hAnsi="微软雅黑" w:cs="微软雅黑"/>
        </w:rPr>
      </w:pPr>
      <w:r>
        <w:rPr>
          <w:rFonts w:hint="eastAsia" w:ascii="微软雅黑" w:hAnsi="微软雅黑" w:eastAsia="微软雅黑" w:cs="微软雅黑"/>
        </w:rPr>
        <w:t>找到对应双选会后，点击“详情”查看学校发布的活动内容后，点击“报名”按钮， 或者 点击“报名”按钮均可。</w:t>
      </w:r>
    </w:p>
    <w:p w14:paraId="426D265B">
      <w:pPr>
        <w:pStyle w:val="8"/>
        <w:spacing w:after="62"/>
        <w:rPr>
          <w:rFonts w:ascii="微软雅黑" w:hAnsi="微软雅黑" w:cs="微软雅黑"/>
        </w:rPr>
      </w:pPr>
      <w:r>
        <w:rPr>
          <w:rFonts w:hint="eastAsia" w:ascii="微软雅黑" w:hAnsi="微软雅黑" w:cs="微软雅黑"/>
        </w:rPr>
        <w:drawing>
          <wp:inline distT="0" distB="0" distL="114300" distR="114300">
            <wp:extent cx="6450965" cy="4157345"/>
            <wp:effectExtent l="0" t="0" r="6985" b="14605"/>
            <wp:docPr id="39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50965" cy="415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653A90">
      <w:pPr>
        <w:pStyle w:val="4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</w:rPr>
        <w:t>2.</w:t>
      </w:r>
      <w:r>
        <w:rPr>
          <w:rFonts w:hint="eastAsia" w:ascii="微软雅黑" w:hAnsi="微软雅黑" w:eastAsia="微软雅黑" w:cs="微软雅黑"/>
        </w:rPr>
        <w:t>填写参会申请并提交</w:t>
      </w:r>
    </w:p>
    <w:p w14:paraId="7684876B">
      <w:pPr>
        <w:rPr>
          <w:rFonts w:ascii="微软雅黑" w:hAnsi="微软雅黑" w:cs="微软雅黑"/>
        </w:rPr>
      </w:pPr>
      <w:r>
        <w:rPr>
          <w:rFonts w:hint="eastAsia" w:ascii="微软雅黑" w:hAnsi="微软雅黑" w:eastAsia="微软雅黑" w:cs="微软雅黑"/>
        </w:rPr>
        <w:t>如实填写参会申请内容后，点击底部“申请”按钮，待学校审核通过后，即可线下参会。</w:t>
      </w:r>
    </w:p>
    <w:p w14:paraId="554BFD4B">
      <w:pPr>
        <w:pStyle w:val="8"/>
        <w:spacing w:after="62"/>
        <w:rPr>
          <w:rFonts w:ascii="微软雅黑" w:hAnsi="微软雅黑" w:cs="微软雅黑"/>
        </w:rPr>
      </w:pPr>
      <w:r>
        <w:rPr>
          <w:rFonts w:hint="eastAsia" w:ascii="微软雅黑" w:hAnsi="微软雅黑" w:cs="微软雅黑"/>
        </w:rPr>
        <w:drawing>
          <wp:inline distT="0" distB="0" distL="114300" distR="114300">
            <wp:extent cx="6448425" cy="2258060"/>
            <wp:effectExtent l="0" t="0" r="9525" b="8890"/>
            <wp:docPr id="4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48425" cy="225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115F6">
      <w:pPr>
        <w:pStyle w:val="4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</w:rPr>
        <w:t>3.</w:t>
      </w:r>
      <w:r>
        <w:rPr>
          <w:rFonts w:hint="eastAsia" w:ascii="微软雅黑" w:hAnsi="微软雅黑" w:eastAsia="微软雅黑" w:cs="微软雅黑"/>
        </w:rPr>
        <w:t>查看双选会参会申请审核情况</w:t>
      </w:r>
    </w:p>
    <w:p w14:paraId="5EF477E6">
      <w:pPr>
        <w:rPr>
          <w:rFonts w:ascii="微软雅黑" w:hAnsi="微软雅黑" w:cs="微软雅黑"/>
        </w:rPr>
      </w:pPr>
      <w:r>
        <w:rPr>
          <w:rFonts w:hint="eastAsia" w:ascii="微软雅黑" w:hAnsi="微软雅黑" w:eastAsia="微软雅黑" w:cs="微软雅黑"/>
        </w:rPr>
        <w:t>依次点击“校园招聘”-“双选会”-“我的报名”中即可查看，如下图所示。</w:t>
      </w:r>
    </w:p>
    <w:p w14:paraId="63A8A438">
      <w:pPr>
        <w:rPr>
          <w:rFonts w:ascii="微软雅黑" w:hAnsi="微软雅黑" w:cs="微软雅黑"/>
        </w:rPr>
      </w:pPr>
      <w:r>
        <w:rPr>
          <w:rFonts w:hint="eastAsia" w:ascii="微软雅黑" w:hAnsi="微软雅黑" w:cs="微软雅黑"/>
        </w:rPr>
        <w:drawing>
          <wp:inline distT="0" distB="0" distL="114300" distR="114300">
            <wp:extent cx="6452870" cy="4918710"/>
            <wp:effectExtent l="0" t="0" r="5080" b="15240"/>
            <wp:docPr id="42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52870" cy="491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5ACC4">
      <w:pPr>
        <w:spacing w:line="360" w:lineRule="auto"/>
        <w:rPr>
          <w:rFonts w:hint="eastAsia" w:ascii="楷体" w:hAnsi="楷体" w:eastAsia="楷体" w:cs="楷体"/>
          <w:sz w:val="28"/>
          <w:szCs w:val="28"/>
        </w:rPr>
      </w:pPr>
    </w:p>
    <w:sectPr>
      <w:pgSz w:w="11906" w:h="16838"/>
      <w:pgMar w:top="1021" w:right="1077" w:bottom="697" w:left="6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A68"/>
    <w:rsid w:val="003D2C41"/>
    <w:rsid w:val="004305C0"/>
    <w:rsid w:val="00D62A68"/>
    <w:rsid w:val="00F914A0"/>
    <w:rsid w:val="66D80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4"/>
    <w:unhideWhenUsed/>
    <w:qFormat/>
    <w:uiPriority w:val="0"/>
    <w:pPr>
      <w:keepNext/>
      <w:keepLines/>
      <w:adjustRightInd w:val="0"/>
      <w:spacing w:before="260" w:after="260" w:line="413" w:lineRule="auto"/>
      <w:textAlignment w:val="baseline"/>
      <w:outlineLvl w:val="1"/>
    </w:pPr>
    <w:rPr>
      <w:rFonts w:ascii="Arial" w:hAnsi="Arial" w:eastAsia="黑体" w:cs="Times New Roman"/>
      <w:b/>
      <w:kern w:val="0"/>
      <w:sz w:val="32"/>
      <w:szCs w:val="20"/>
    </w:rPr>
  </w:style>
  <w:style w:type="paragraph" w:styleId="3">
    <w:name w:val="heading 3"/>
    <w:basedOn w:val="1"/>
    <w:next w:val="1"/>
    <w:link w:val="15"/>
    <w:unhideWhenUsed/>
    <w:qFormat/>
    <w:uiPriority w:val="0"/>
    <w:pPr>
      <w:keepNext/>
      <w:keepLines/>
      <w:adjustRightInd w:val="0"/>
      <w:spacing w:before="260" w:after="260" w:line="413" w:lineRule="auto"/>
      <w:textAlignment w:val="baseline"/>
      <w:outlineLvl w:val="2"/>
    </w:pPr>
    <w:rPr>
      <w:rFonts w:ascii="Times New Roman" w:hAnsi="Times New Roman" w:eastAsia="微软雅黑" w:cs="Times New Roman"/>
      <w:b/>
      <w:kern w:val="0"/>
      <w:sz w:val="32"/>
      <w:szCs w:val="20"/>
    </w:rPr>
  </w:style>
  <w:style w:type="paragraph" w:styleId="4">
    <w:name w:val="heading 4"/>
    <w:basedOn w:val="1"/>
    <w:next w:val="1"/>
    <w:link w:val="16"/>
    <w:unhideWhenUsed/>
    <w:qFormat/>
    <w:uiPriority w:val="0"/>
    <w:pPr>
      <w:keepNext/>
      <w:keepLines/>
      <w:adjustRightInd w:val="0"/>
      <w:spacing w:before="280" w:after="290" w:line="372" w:lineRule="auto"/>
      <w:textAlignment w:val="baseline"/>
      <w:outlineLvl w:val="3"/>
    </w:pPr>
    <w:rPr>
      <w:rFonts w:ascii="Arial" w:hAnsi="Arial" w:eastAsia="黑体" w:cs="Times New Roman"/>
      <w:b/>
      <w:kern w:val="0"/>
      <w:sz w:val="28"/>
      <w:szCs w:val="2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7"/>
    <w:semiHidden/>
    <w:unhideWhenUsed/>
    <w:qFormat/>
    <w:uiPriority w:val="99"/>
    <w:pPr>
      <w:spacing w:after="120"/>
    </w:p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"/>
    <w:basedOn w:val="5"/>
    <w:link w:val="18"/>
    <w:qFormat/>
    <w:uiPriority w:val="0"/>
    <w:pPr>
      <w:autoSpaceDE w:val="0"/>
      <w:autoSpaceDN w:val="0"/>
      <w:adjustRightInd w:val="0"/>
      <w:spacing w:after="0" w:afterLines="20" w:line="312" w:lineRule="auto"/>
      <w:ind w:firstLine="420"/>
      <w:jc w:val="left"/>
      <w:textAlignment w:val="baseline"/>
    </w:pPr>
    <w:rPr>
      <w:rFonts w:ascii="宋体" w:hAnsi="Times New Roman" w:eastAsia="微软雅黑" w:cs="Times New Roman"/>
      <w:kern w:val="0"/>
      <w:sz w:val="28"/>
      <w:szCs w:val="20"/>
      <w:lang w:val="zh-CN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页眉 字符"/>
    <w:basedOn w:val="10"/>
    <w:link w:val="7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3">
    <w:name w:val="页脚 字符"/>
    <w:basedOn w:val="10"/>
    <w:link w:val="6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4">
    <w:name w:val="标题 2 字符"/>
    <w:basedOn w:val="10"/>
    <w:link w:val="2"/>
    <w:qFormat/>
    <w:uiPriority w:val="0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字符"/>
    <w:basedOn w:val="10"/>
    <w:link w:val="3"/>
    <w:qFormat/>
    <w:uiPriority w:val="0"/>
    <w:rPr>
      <w:rFonts w:ascii="Times New Roman" w:hAnsi="Times New Roman" w:eastAsia="微软雅黑" w:cs="Times New Roman"/>
      <w:b/>
      <w:kern w:val="0"/>
      <w:sz w:val="32"/>
      <w:szCs w:val="20"/>
    </w:rPr>
  </w:style>
  <w:style w:type="character" w:customStyle="1" w:styleId="16">
    <w:name w:val="标题 4 字符"/>
    <w:basedOn w:val="10"/>
    <w:link w:val="4"/>
    <w:qFormat/>
    <w:uiPriority w:val="0"/>
    <w:rPr>
      <w:rFonts w:ascii="Arial" w:hAnsi="Arial" w:eastAsia="黑体" w:cs="Times New Roman"/>
      <w:b/>
      <w:kern w:val="0"/>
      <w:sz w:val="28"/>
      <w:szCs w:val="20"/>
    </w:rPr>
  </w:style>
  <w:style w:type="character" w:customStyle="1" w:styleId="17">
    <w:name w:val="正文文本 字符"/>
    <w:basedOn w:val="10"/>
    <w:link w:val="5"/>
    <w:semiHidden/>
    <w:qFormat/>
    <w:uiPriority w:val="99"/>
    <w:rPr>
      <w:rFonts w:ascii="Calibri" w:hAnsi="Calibri" w:eastAsia="宋体" w:cs="宋体"/>
      <w:szCs w:val="24"/>
    </w:rPr>
  </w:style>
  <w:style w:type="character" w:customStyle="1" w:styleId="18">
    <w:name w:val="正文文本首行缩进 字符"/>
    <w:basedOn w:val="17"/>
    <w:link w:val="8"/>
    <w:qFormat/>
    <w:uiPriority w:val="0"/>
    <w:rPr>
      <w:rFonts w:ascii="宋体" w:hAnsi="Times New Roman" w:eastAsia="微软雅黑" w:cs="Times New Roman"/>
      <w:kern w:val="0"/>
      <w:sz w:val="28"/>
      <w:szCs w:val="20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39FF1-5508-44C2-9FEC-E3F333E6CE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474</Words>
  <Characters>505</Characters>
  <Lines>4</Lines>
  <Paragraphs>1</Paragraphs>
  <TotalTime>6</TotalTime>
  <ScaleCrop>false</ScaleCrop>
  <LinksUpToDate>false</LinksUpToDate>
  <CharactersWithSpaces>509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2023-11-10T13:27:00Z</dcterms:created>
  <dc:creator>瑞敏 周</dc:creator>
  <cp:lastModifiedBy>Miracle</cp:lastModifiedBy>
  <dcterms:modified xsi:type="dcterms:W3CDTF">2025-10-11T08:51:46Z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6BE4D392BD444EACBCD50AF0BF18C930_13</vt:lpwstr>
  </property>
</Properties>
</file>