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661DDD">
      <w:pPr>
        <w:rPr>
          <w:rFonts w:hint="eastAsia" w:ascii="仿宋" w:hAnsi="仿宋" w:eastAsia="仿宋" w:cs="仿宋"/>
        </w:rPr>
      </w:pPr>
    </w:p>
    <w:p w14:paraId="01901B24">
      <w:pPr>
        <w:rPr>
          <w:rFonts w:hint="eastAsia" w:ascii="黑体" w:hAnsi="黑体" w:eastAsia="黑体" w:cs="黑体"/>
          <w:sz w:val="36"/>
          <w:szCs w:val="36"/>
          <w:lang w:val="en-US" w:eastAsia="zh-CN"/>
        </w:rPr>
      </w:pPr>
    </w:p>
    <w:p w14:paraId="6A355AAC">
      <w:pPr>
        <w:jc w:val="center"/>
        <w:rPr>
          <w:rFonts w:hint="eastAsia" w:ascii="黑体" w:hAnsi="黑体" w:eastAsia="黑体" w:cs="黑体"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>中南林业科技大学</w:t>
      </w:r>
    </w:p>
    <w:p w14:paraId="3552A21A">
      <w:pPr>
        <w:jc w:val="center"/>
        <w:rPr>
          <w:rFonts w:hint="default" w:ascii="黑体" w:hAnsi="黑体" w:eastAsia="黑体" w:cs="黑体"/>
          <w:color w:val="333333"/>
          <w:kern w:val="2"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color w:val="333333"/>
          <w:kern w:val="2"/>
          <w:sz w:val="48"/>
          <w:szCs w:val="48"/>
          <w:lang w:val="en-US" w:eastAsia="zh-CN"/>
        </w:rPr>
        <w:t>第十届简历大赛-学院初赛</w:t>
      </w:r>
    </w:p>
    <w:p w14:paraId="20290FD2">
      <w:pPr>
        <w:jc w:val="center"/>
        <w:rPr>
          <w:rFonts w:hint="eastAsia" w:ascii="黑体" w:hAnsi="黑体" w:eastAsia="黑体" w:cs="黑体"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>操作手册</w:t>
      </w:r>
    </w:p>
    <w:p w14:paraId="46C06935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（学院评委端）</w:t>
      </w:r>
    </w:p>
    <w:p w14:paraId="39F691E8">
      <w:pPr>
        <w:rPr>
          <w:rFonts w:hint="eastAsia" w:ascii="仿宋" w:hAnsi="仿宋" w:eastAsia="仿宋" w:cs="仿宋"/>
          <w:lang w:val="en-US" w:eastAsia="zh-CN"/>
        </w:rPr>
      </w:pPr>
    </w:p>
    <w:p w14:paraId="123DE2C7">
      <w:pPr>
        <w:rPr>
          <w:rFonts w:hint="eastAsia" w:ascii="仿宋" w:hAnsi="仿宋" w:eastAsia="仿宋" w:cs="仿宋"/>
          <w:lang w:val="en-US" w:eastAsia="zh-CN"/>
        </w:rPr>
      </w:pPr>
    </w:p>
    <w:p w14:paraId="130C944E">
      <w:pPr>
        <w:rPr>
          <w:rFonts w:hint="eastAsia" w:ascii="仿宋" w:hAnsi="仿宋" w:eastAsia="仿宋" w:cs="仿宋"/>
          <w:lang w:val="en-US" w:eastAsia="zh-CN"/>
        </w:rPr>
      </w:pPr>
    </w:p>
    <w:p w14:paraId="6EB88A83">
      <w:pPr>
        <w:rPr>
          <w:rFonts w:hint="eastAsia" w:ascii="仿宋" w:hAnsi="仿宋" w:eastAsia="仿宋" w:cs="仿宋"/>
          <w:lang w:val="en-US" w:eastAsia="zh-CN"/>
        </w:rPr>
      </w:pPr>
    </w:p>
    <w:p w14:paraId="0BC61E31">
      <w:pPr>
        <w:rPr>
          <w:rFonts w:hint="eastAsia" w:ascii="仿宋" w:hAnsi="仿宋" w:eastAsia="仿宋" w:cs="仿宋"/>
          <w:lang w:val="en-US" w:eastAsia="zh-CN"/>
        </w:rPr>
      </w:pPr>
    </w:p>
    <w:p w14:paraId="2691BC9B">
      <w:pPr>
        <w:rPr>
          <w:rFonts w:hint="eastAsia" w:ascii="仿宋" w:hAnsi="仿宋" w:eastAsia="仿宋" w:cs="仿宋"/>
          <w:lang w:val="en-US" w:eastAsia="zh-CN"/>
        </w:rPr>
      </w:pPr>
    </w:p>
    <w:p w14:paraId="1AFC6C7D">
      <w:pPr>
        <w:rPr>
          <w:rFonts w:hint="eastAsia" w:ascii="仿宋" w:hAnsi="仿宋" w:eastAsia="仿宋" w:cs="仿宋"/>
          <w:lang w:val="en-US" w:eastAsia="zh-CN"/>
        </w:rPr>
      </w:pPr>
    </w:p>
    <w:p w14:paraId="69C54D12">
      <w:pPr>
        <w:rPr>
          <w:rFonts w:hint="eastAsia" w:ascii="仿宋" w:hAnsi="仿宋" w:eastAsia="仿宋" w:cs="仿宋"/>
          <w:lang w:val="en-US" w:eastAsia="zh-CN"/>
        </w:rPr>
      </w:pPr>
    </w:p>
    <w:p w14:paraId="23EE1712">
      <w:pPr>
        <w:rPr>
          <w:rFonts w:hint="eastAsia" w:ascii="仿宋" w:hAnsi="仿宋" w:eastAsia="仿宋" w:cs="仿宋"/>
          <w:lang w:val="en-US" w:eastAsia="zh-CN"/>
        </w:rPr>
      </w:pPr>
    </w:p>
    <w:p w14:paraId="3909A949">
      <w:pPr>
        <w:rPr>
          <w:rFonts w:hint="eastAsia" w:ascii="仿宋" w:hAnsi="仿宋" w:eastAsia="仿宋" w:cs="仿宋"/>
          <w:lang w:val="en-US" w:eastAsia="zh-CN"/>
        </w:rPr>
      </w:pPr>
    </w:p>
    <w:p w14:paraId="5D634F0F">
      <w:pPr>
        <w:rPr>
          <w:rFonts w:hint="eastAsia" w:ascii="仿宋" w:hAnsi="仿宋" w:eastAsia="仿宋" w:cs="仿宋"/>
          <w:lang w:val="en-US" w:eastAsia="zh-CN"/>
        </w:rPr>
      </w:pPr>
    </w:p>
    <w:p w14:paraId="7DEA364E">
      <w:pPr>
        <w:rPr>
          <w:rFonts w:hint="eastAsia" w:ascii="仿宋" w:hAnsi="仿宋" w:eastAsia="仿宋" w:cs="仿宋"/>
          <w:lang w:val="en-US" w:eastAsia="zh-CN"/>
        </w:rPr>
      </w:pPr>
    </w:p>
    <w:p w14:paraId="7875E343">
      <w:pPr>
        <w:rPr>
          <w:rFonts w:hint="eastAsia" w:ascii="仿宋" w:hAnsi="仿宋" w:eastAsia="仿宋" w:cs="仿宋"/>
          <w:lang w:val="en-US" w:eastAsia="zh-CN"/>
        </w:rPr>
      </w:pPr>
    </w:p>
    <w:p w14:paraId="615F1AEE">
      <w:pPr>
        <w:rPr>
          <w:rFonts w:hint="eastAsia" w:ascii="仿宋" w:hAnsi="仿宋" w:eastAsia="仿宋" w:cs="仿宋"/>
          <w:lang w:val="en-US" w:eastAsia="zh-CN"/>
        </w:rPr>
      </w:pPr>
    </w:p>
    <w:p w14:paraId="1DD242FD">
      <w:pPr>
        <w:ind w:left="2100" w:leftChars="0" w:firstLine="420" w:firstLineChars="0"/>
        <w:jc w:val="both"/>
        <w:rPr>
          <w:rFonts w:hint="eastAsia" w:ascii="仿宋" w:hAnsi="仿宋" w:eastAsia="仿宋" w:cs="仿宋"/>
          <w:color w:val="333333"/>
          <w:kern w:val="2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主办单位：中南林业科技大学</w:t>
      </w:r>
      <w:r>
        <w:rPr>
          <w:rFonts w:hint="eastAsia" w:ascii="仿宋" w:hAnsi="仿宋" w:eastAsia="仿宋" w:cs="仿宋"/>
          <w:color w:val="333333"/>
          <w:kern w:val="2"/>
          <w:sz w:val="22"/>
          <w:szCs w:val="22"/>
          <w:lang w:val="en-US" w:eastAsia="zh-CN"/>
        </w:rPr>
        <w:t>创新创业学院</w:t>
      </w:r>
    </w:p>
    <w:p w14:paraId="756E6FAC">
      <w:pPr>
        <w:widowControl w:val="0"/>
        <w:snapToGrid w:val="0"/>
        <w:spacing w:before="60" w:after="60" w:line="312" w:lineRule="auto"/>
        <w:ind w:left="2100" w:leftChars="0" w:firstLine="420" w:firstLineChars="0"/>
        <w:jc w:val="both"/>
        <w:rPr>
          <w:rFonts w:hint="default" w:ascii="仿宋" w:hAnsi="仿宋" w:eastAsia="仿宋" w:cs="仿宋"/>
          <w:color w:val="333333"/>
          <w:kern w:val="2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color w:val="333333"/>
          <w:kern w:val="2"/>
          <w:sz w:val="22"/>
          <w:szCs w:val="22"/>
          <w:lang w:val="en-US" w:eastAsia="zh-CN"/>
        </w:rPr>
        <w:t>承 办 方：中南林业科技大学就业指导中心</w:t>
      </w:r>
    </w:p>
    <w:p w14:paraId="66A5B6FD">
      <w:pPr>
        <w:ind w:left="2100" w:leftChars="0" w:firstLine="420" w:firstLineChars="0"/>
        <w:jc w:val="both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技术支持：长沙市云研网络科技有限公司</w:t>
      </w:r>
    </w:p>
    <w:p w14:paraId="6496CB34">
      <w:pPr>
        <w:rPr>
          <w:rFonts w:hint="default" w:ascii="仿宋" w:hAnsi="仿宋" w:eastAsia="仿宋" w:cs="仿宋"/>
          <w:lang w:val="en-US" w:eastAsia="zh-CN"/>
        </w:rPr>
      </w:pPr>
      <w:r>
        <w:rPr>
          <w:rFonts w:hint="default" w:ascii="仿宋" w:hAnsi="仿宋" w:eastAsia="仿宋" w:cs="仿宋"/>
          <w:lang w:val="en-US" w:eastAsia="zh-CN"/>
        </w:rPr>
        <w:br w:type="page"/>
      </w:r>
    </w:p>
    <w:p w14:paraId="3A0F1F1A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操作说明：</w:t>
      </w:r>
    </w:p>
    <w:p w14:paraId="01D59AD5">
      <w:pPr>
        <w:numPr>
          <w:ilvl w:val="0"/>
          <w:numId w:val="1"/>
        </w:numPr>
        <w:ind w:left="420" w:leftChars="0"/>
        <w:rPr>
          <w:rFonts w:hint="eastAsia" w:ascii="仿宋" w:hAnsi="仿宋" w:eastAsia="仿宋" w:cs="仿宋"/>
          <w:b/>
          <w:bCs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  <w:t>赛事信息</w:t>
      </w:r>
    </w:p>
    <w:p w14:paraId="4164A907">
      <w:pPr>
        <w:ind w:firstLine="420" w:firstLineChars="0"/>
        <w:rPr>
          <w:rStyle w:val="9"/>
          <w:rFonts w:hint="eastAsia" w:ascii="仿宋" w:hAnsi="仿宋" w:eastAsia="仿宋" w:cs="仿宋"/>
          <w:b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sz w:val="24"/>
          <w:szCs w:val="24"/>
          <w:lang w:val="en-US" w:eastAsia="zh-CN"/>
        </w:rPr>
        <w:t>网址：https://ysyxs.bysjy.com.cn/site?token=yxqqnn0000000008&amp;cid=358</w:t>
      </w:r>
    </w:p>
    <w:p w14:paraId="46E9B1A5">
      <w:pPr>
        <w:ind w:firstLine="420" w:firstLineChars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sz w:val="24"/>
          <w:szCs w:val="24"/>
          <w:lang w:val="en-US" w:eastAsia="zh-CN"/>
        </w:rPr>
        <w:t>评审时间：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</w:rPr>
        <w:t>202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</w:rPr>
        <w:t>年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</w:rPr>
        <w:t>月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  <w:t>10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</w:rPr>
        <w:t>日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  <w:t>00:00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</w:rPr>
        <w:t>至202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</w:rPr>
        <w:t>年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</w:rPr>
        <w:t>月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  <w:t>19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</w:rPr>
        <w:t>日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  <w:t>18:00</w:t>
      </w:r>
    </w:p>
    <w:p w14:paraId="1FCB59A1">
      <w:pPr>
        <w:ind w:firstLine="420" w:firstLineChars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</w:pPr>
    </w:p>
    <w:p w14:paraId="432181E7">
      <w:pPr>
        <w:numPr>
          <w:ilvl w:val="0"/>
          <w:numId w:val="2"/>
        </w:numPr>
        <w:ind w:firstLine="420" w:firstLineChars="0"/>
        <w:rPr>
          <w:rFonts w:hint="eastAsia" w:ascii="仿宋" w:hAnsi="仿宋" w:eastAsia="仿宋" w:cs="仿宋"/>
          <w:b/>
          <w:bCs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  <w:t>评委登录</w:t>
      </w:r>
    </w:p>
    <w:p w14:paraId="07F5F4EA">
      <w:pPr>
        <w:numPr>
          <w:ilvl w:val="0"/>
          <w:numId w:val="3"/>
        </w:numPr>
        <w:ind w:left="845" w:leftChars="0" w:hanging="425" w:firstLineChars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  <w:t>请使用windows浏览器（如：谷歌、微软等）登录赛事门户，选择“评委登录”；</w:t>
      </w:r>
    </w:p>
    <w:p w14:paraId="6A7FC0B5">
      <w:pPr>
        <w:numPr>
          <w:ilvl w:val="0"/>
          <w:numId w:val="0"/>
        </w:numPr>
        <w:ind w:left="420" w:leftChars="0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FF0000"/>
          <w:spacing w:val="3"/>
          <w:sz w:val="24"/>
          <w:szCs w:val="24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FF0000"/>
          <w:spacing w:val="3"/>
          <w:sz w:val="24"/>
          <w:szCs w:val="24"/>
          <w:shd w:val="clear" w:fill="FFFFFF"/>
          <w:lang w:val="en-US" w:eastAsia="zh-CN"/>
        </w:rPr>
        <w:t>备注：不要直接用微信自带的默认浏览器。</w:t>
      </w:r>
    </w:p>
    <w:p w14:paraId="6A4CD5D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42305" cy="2748280"/>
            <wp:effectExtent l="0" t="0" r="1079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E2762">
      <w:pPr>
        <w:numPr>
          <w:ilvl w:val="0"/>
          <w:numId w:val="3"/>
        </w:numPr>
        <w:ind w:left="845" w:leftChars="0" w:hanging="425" w:firstLineChars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  <w:t>请进入登录页面，输入评委的账号和密码，后点击确定</w:t>
      </w:r>
    </w:p>
    <w:p w14:paraId="4EEE9B1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42305" cy="2748280"/>
            <wp:effectExtent l="0" t="0" r="10795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CC496">
      <w:pPr>
        <w:numPr>
          <w:ilvl w:val="0"/>
          <w:numId w:val="2"/>
        </w:numPr>
        <w:ind w:firstLine="420" w:firstLineChars="0"/>
        <w:rPr>
          <w:rFonts w:hint="default" w:ascii="仿宋" w:hAnsi="仿宋" w:eastAsia="仿宋" w:cs="仿宋"/>
          <w:b/>
          <w:bCs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  <w:t>开始评分</w:t>
      </w:r>
    </w:p>
    <w:p w14:paraId="120294DE">
      <w:pPr>
        <w:numPr>
          <w:ilvl w:val="0"/>
          <w:numId w:val="4"/>
        </w:numPr>
        <w:ind w:left="425" w:leftChars="0" w:hanging="425" w:firstLineChars="0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  <w:t>选择“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kern w:val="2"/>
          <w:sz w:val="24"/>
          <w:szCs w:val="24"/>
          <w:shd w:val="clear" w:fill="FFFFFF"/>
          <w:lang w:val="en-US" w:eastAsia="zh-CN"/>
        </w:rPr>
        <w:t>中南林业科技大学第十届简历大赛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  <w:t>”的操作按钮，点击“开始评分”；</w:t>
      </w:r>
    </w:p>
    <w:p w14:paraId="769EEE02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742940" cy="944880"/>
            <wp:effectExtent l="0" t="0" r="1016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1D728">
      <w:pPr>
        <w:numPr>
          <w:ilvl w:val="0"/>
          <w:numId w:val="0"/>
        </w:numPr>
        <w:ind w:leftChars="0"/>
        <w:jc w:val="center"/>
        <w:rPr>
          <w:rFonts w:hint="default" w:ascii="仿宋" w:hAnsi="仿宋" w:eastAsia="仿宋" w:cs="仿宋"/>
          <w:color w:val="808080" w:themeColor="background1" w:themeShade="80"/>
          <w:lang w:val="en-US" w:eastAsia="zh-CN"/>
        </w:rPr>
      </w:pPr>
    </w:p>
    <w:p w14:paraId="7C034239">
      <w:pPr>
        <w:numPr>
          <w:ilvl w:val="0"/>
          <w:numId w:val="4"/>
        </w:numPr>
        <w:ind w:left="425" w:leftChars="0" w:hanging="425" w:firstLineChars="0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  <w:t>进入选手作品展示列表后，点击“作品评分”开始给每个作品打分；</w:t>
      </w:r>
    </w:p>
    <w:p w14:paraId="45924CE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42305" cy="2748280"/>
            <wp:effectExtent l="0" t="0" r="10795" b="139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3BEEB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color w:val="808080" w:themeColor="background1" w:themeShade="80"/>
          <w:lang w:val="en-US" w:eastAsia="zh-CN"/>
        </w:rPr>
      </w:pPr>
    </w:p>
    <w:p w14:paraId="73D00355">
      <w:pPr>
        <w:numPr>
          <w:ilvl w:val="0"/>
          <w:numId w:val="4"/>
        </w:numPr>
        <w:ind w:left="425" w:leftChars="0" w:hanging="425" w:firstLineChars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  <w:t>按赛事要求进行打分，输入分数后，点击“提交评分”确认；</w:t>
      </w:r>
    </w:p>
    <w:p w14:paraId="67E36C97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color w:val="808080" w:themeColor="background1" w:themeShade="80"/>
          <w:lang w:val="en-US" w:eastAsia="zh-CN"/>
        </w:rPr>
      </w:pPr>
      <w:r>
        <w:drawing>
          <wp:inline distT="0" distB="0" distL="114300" distR="114300">
            <wp:extent cx="5755005" cy="2680335"/>
            <wp:effectExtent l="9525" t="9525" r="13970" b="152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680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8CA485">
      <w:pPr>
        <w:numPr>
          <w:ilvl w:val="0"/>
          <w:numId w:val="4"/>
        </w:numPr>
        <w:ind w:left="425" w:leftChars="0" w:hanging="425" w:firstLineChars="0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  <w:t>当您全部完成作品评审后，请点击“提交最终评分”按钮确认提交成绩；</w:t>
      </w:r>
    </w:p>
    <w:p w14:paraId="7636B325"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备注：</w:t>
      </w:r>
    </w:p>
    <w:p w14:paraId="53252FD5">
      <w:pPr>
        <w:numPr>
          <w:ilvl w:val="0"/>
          <w:numId w:val="0"/>
        </w:numPr>
        <w:ind w:firstLine="42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当您未“提交所有评分”前，可以对已经评分的作品进行更改；</w:t>
      </w:r>
    </w:p>
    <w:p w14:paraId="6634C297">
      <w:pPr>
        <w:numPr>
          <w:ilvl w:val="0"/>
          <w:numId w:val="0"/>
        </w:numPr>
        <w:ind w:firstLine="420" w:firstLine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当所有选手作品评分完成后，才能点击“提交所有评分”；</w:t>
      </w:r>
    </w:p>
    <w:p w14:paraId="17C05F95">
      <w:pPr>
        <w:numPr>
          <w:ilvl w:val="0"/>
          <w:numId w:val="0"/>
        </w:numPr>
        <w:ind w:firstLine="420" w:firstLine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比赛时间截止，自动锁定最终分数，不允许再更改分数；</w:t>
      </w:r>
    </w:p>
    <w:p w14:paraId="338A2D6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3100" cy="1391920"/>
            <wp:effectExtent l="9525" t="9525" r="15875" b="2095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391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57949C">
      <w:pPr>
        <w:numPr>
          <w:ilvl w:val="0"/>
          <w:numId w:val="0"/>
        </w:numPr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</w:pPr>
    </w:p>
    <w:p w14:paraId="5F11EEA0">
      <w:pPr>
        <w:numPr>
          <w:ilvl w:val="0"/>
          <w:numId w:val="2"/>
        </w:numPr>
        <w:ind w:firstLine="420" w:firstLineChars="0"/>
        <w:rPr>
          <w:rFonts w:hint="default" w:ascii="仿宋" w:hAnsi="仿宋" w:eastAsia="仿宋" w:cs="仿宋"/>
          <w:b/>
          <w:bCs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  <w:t>技术服务</w:t>
      </w:r>
    </w:p>
    <w:p w14:paraId="6B96B3DC">
      <w:pPr>
        <w:numPr>
          <w:ilvl w:val="0"/>
          <w:numId w:val="0"/>
        </w:numPr>
        <w:ind w:leftChars="0" w:firstLine="420" w:firstLineChars="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  <w:t>如您在使用过程中遇到问题，请联系技术支持人员协助解决。</w:t>
      </w:r>
    </w:p>
    <w:p w14:paraId="35044B33">
      <w:pPr>
        <w:numPr>
          <w:ilvl w:val="0"/>
          <w:numId w:val="0"/>
        </w:numPr>
        <w:ind w:leftChars="0" w:firstLine="420" w:firstLineChars="0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60607"/>
          <w:spacing w:val="3"/>
          <w:sz w:val="24"/>
          <w:szCs w:val="24"/>
          <w:shd w:val="clear" w:fill="FFFFFF"/>
          <w:lang w:val="en-US" w:eastAsia="zh-CN"/>
        </w:rPr>
        <w:t>汤昊楠，19091769489</w:t>
      </w:r>
    </w:p>
    <w:p w14:paraId="14CE78AE">
      <w:pPr>
        <w:rPr>
          <w:rFonts w:hint="eastAsia" w:eastAsia="minorEastAsia"/>
          <w:lang w:eastAsia="zh-CN"/>
        </w:rPr>
      </w:pPr>
      <w:r>
        <w:rPr>
          <w:rFonts w:hint="eastAsia" w:eastAsia="minorEastAsia"/>
          <w:lang w:eastAsia="zh-CN"/>
        </w:rPr>
        <w:drawing>
          <wp:inline distT="0" distB="0" distL="114300" distR="114300">
            <wp:extent cx="2079625" cy="2466975"/>
            <wp:effectExtent l="0" t="0" r="15875" b="9525"/>
            <wp:docPr id="10" name="图片 10" descr="bb57c30f3e91119550e6e7fbd5217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b57c30f3e91119550e6e7fbd5217b2a"/>
                    <pic:cNvPicPr>
                      <a:picLocks noChangeAspect="1"/>
                    </pic:cNvPicPr>
                  </pic:nvPicPr>
                  <pic:blipFill>
                    <a:blip r:embed="rId12"/>
                    <a:srcRect t="21517" r="1654" b="24574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D7FD3">
      <w:pPr>
        <w:rPr>
          <w:rFonts w:hint="eastAsia" w:ascii="仿宋" w:hAnsi="仿宋" w:eastAsia="仿宋" w:cs="仿宋"/>
        </w:rPr>
      </w:pPr>
    </w:p>
    <w:p w14:paraId="35D4DEAE">
      <w:pPr>
        <w:rPr>
          <w:rFonts w:hint="eastAsia" w:ascii="仿宋" w:hAnsi="仿宋" w:eastAsia="仿宋" w:cs="仿宋"/>
        </w:rPr>
      </w:pPr>
    </w:p>
    <w:p w14:paraId="240D5702">
      <w:pPr>
        <w:rPr>
          <w:rFonts w:hint="default" w:ascii="仿宋" w:hAnsi="仿宋" w:eastAsia="仿宋" w:cs="仿宋"/>
          <w:lang w:val="en-US" w:eastAsia="zh-CN"/>
        </w:rPr>
      </w:pPr>
    </w:p>
    <w:sectPr>
      <w:pgSz w:w="11905" w:h="16838"/>
      <w:pgMar w:top="1361" w:right="1417" w:bottom="1361" w:left="1417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orHAns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norEastAsia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985081"/>
    <w:multiLevelType w:val="singleLevel"/>
    <w:tmpl w:val="A6985081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/>
      </w:pPr>
    </w:lvl>
  </w:abstractNum>
  <w:abstractNum w:abstractNumId="1">
    <w:nsid w:val="C1168FD3"/>
    <w:multiLevelType w:val="singleLevel"/>
    <w:tmpl w:val="C1168FD3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2">
    <w:nsid w:val="FC716CE7"/>
    <w:multiLevelType w:val="singleLevel"/>
    <w:tmpl w:val="FC716CE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744582A4"/>
    <w:multiLevelType w:val="singleLevel"/>
    <w:tmpl w:val="744582A4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U5ZGFjYjMxZjAzMmNkNDc0MmRiYzVhZWZmZGFiZmUifQ=="/>
  </w:docVars>
  <w:rsids>
    <w:rsidRoot w:val="00E023A0"/>
    <w:rsid w:val="00680AC3"/>
    <w:rsid w:val="007452DF"/>
    <w:rsid w:val="00E023A0"/>
    <w:rsid w:val="01086C64"/>
    <w:rsid w:val="041671BA"/>
    <w:rsid w:val="05171224"/>
    <w:rsid w:val="0578335C"/>
    <w:rsid w:val="08582621"/>
    <w:rsid w:val="0A420FF3"/>
    <w:rsid w:val="0CDF4D1D"/>
    <w:rsid w:val="0DBD5052"/>
    <w:rsid w:val="11447845"/>
    <w:rsid w:val="140B289C"/>
    <w:rsid w:val="14155932"/>
    <w:rsid w:val="1623654D"/>
    <w:rsid w:val="16EB6DE9"/>
    <w:rsid w:val="1837265D"/>
    <w:rsid w:val="18B74DA0"/>
    <w:rsid w:val="18D82ED1"/>
    <w:rsid w:val="19042D9A"/>
    <w:rsid w:val="1B192484"/>
    <w:rsid w:val="1C206C3B"/>
    <w:rsid w:val="1C754EF6"/>
    <w:rsid w:val="1CEF491D"/>
    <w:rsid w:val="20062169"/>
    <w:rsid w:val="23C66BB9"/>
    <w:rsid w:val="2867382A"/>
    <w:rsid w:val="29817563"/>
    <w:rsid w:val="2AEC6B2B"/>
    <w:rsid w:val="2B150D3B"/>
    <w:rsid w:val="2B830BCB"/>
    <w:rsid w:val="2BAA0794"/>
    <w:rsid w:val="2FE46468"/>
    <w:rsid w:val="30281C88"/>
    <w:rsid w:val="30EE0868"/>
    <w:rsid w:val="31D03C67"/>
    <w:rsid w:val="32DE2D94"/>
    <w:rsid w:val="34E72111"/>
    <w:rsid w:val="35614940"/>
    <w:rsid w:val="36755870"/>
    <w:rsid w:val="3BF77879"/>
    <w:rsid w:val="3CA3668C"/>
    <w:rsid w:val="3EC01219"/>
    <w:rsid w:val="3F986830"/>
    <w:rsid w:val="41362D28"/>
    <w:rsid w:val="43EF1CD5"/>
    <w:rsid w:val="44986F84"/>
    <w:rsid w:val="45034D45"/>
    <w:rsid w:val="46F84515"/>
    <w:rsid w:val="47517DF3"/>
    <w:rsid w:val="47752F81"/>
    <w:rsid w:val="48CC5506"/>
    <w:rsid w:val="4A0330F2"/>
    <w:rsid w:val="4A113A61"/>
    <w:rsid w:val="4B102A54"/>
    <w:rsid w:val="4B8169C4"/>
    <w:rsid w:val="4BB7319D"/>
    <w:rsid w:val="4D4B438C"/>
    <w:rsid w:val="516721B8"/>
    <w:rsid w:val="51C03CE0"/>
    <w:rsid w:val="52157E66"/>
    <w:rsid w:val="5307134D"/>
    <w:rsid w:val="544A5F1A"/>
    <w:rsid w:val="546724CF"/>
    <w:rsid w:val="54C567EE"/>
    <w:rsid w:val="57400A23"/>
    <w:rsid w:val="57522D60"/>
    <w:rsid w:val="57C52210"/>
    <w:rsid w:val="57D12A81"/>
    <w:rsid w:val="5BF35DC7"/>
    <w:rsid w:val="612B4FB0"/>
    <w:rsid w:val="62C963C8"/>
    <w:rsid w:val="641A28C7"/>
    <w:rsid w:val="66383CCB"/>
    <w:rsid w:val="666E17B9"/>
    <w:rsid w:val="66E300DB"/>
    <w:rsid w:val="68083EFB"/>
    <w:rsid w:val="68E259B4"/>
    <w:rsid w:val="6A5B458F"/>
    <w:rsid w:val="6AE01E1B"/>
    <w:rsid w:val="6B0309C3"/>
    <w:rsid w:val="6B07083C"/>
    <w:rsid w:val="6B5D5C8E"/>
    <w:rsid w:val="6C046B2A"/>
    <w:rsid w:val="6C1E41F7"/>
    <w:rsid w:val="6C2471AB"/>
    <w:rsid w:val="6CDA3D2E"/>
    <w:rsid w:val="6E552B89"/>
    <w:rsid w:val="70764ECC"/>
    <w:rsid w:val="7189187F"/>
    <w:rsid w:val="734E7B64"/>
    <w:rsid w:val="73850D64"/>
    <w:rsid w:val="74404DBF"/>
    <w:rsid w:val="74DB27CA"/>
    <w:rsid w:val="74F66052"/>
    <w:rsid w:val="77C02BA4"/>
    <w:rsid w:val="784A0269"/>
    <w:rsid w:val="79F7166C"/>
    <w:rsid w:val="7AE63EBE"/>
    <w:rsid w:val="7BD36518"/>
    <w:rsid w:val="7E6F2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 w:line="312" w:lineRule="auto"/>
      <w:jc w:val="left"/>
    </w:pPr>
    <w:rPr>
      <w:rFonts w:ascii="minorHAnsi" w:hAnsi="minorHAnsi" w:eastAsia="minorEastAsia" w:cstheme="minorBidi"/>
      <w:color w:val="333333"/>
      <w:kern w:val="2"/>
      <w:sz w:val="22"/>
      <w:szCs w:val="22"/>
    </w:rPr>
  </w:style>
  <w:style w:type="paragraph" w:styleId="2">
    <w:name w:val="heading 2"/>
    <w:basedOn w:val="1"/>
    <w:next w:val="1"/>
    <w:qFormat/>
    <w:uiPriority w:val="9"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paragraph" w:styleId="3">
    <w:name w:val="heading 3"/>
    <w:basedOn w:val="1"/>
    <w:next w:val="1"/>
    <w:qFormat/>
    <w:uiPriority w:val="9"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5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7">
    <w:name w:val="Table Grid"/>
    <w:basedOn w:val="6"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444</Words>
  <Characters>537</Characters>
  <TotalTime>117</TotalTime>
  <ScaleCrop>false</ScaleCrop>
  <LinksUpToDate>false</LinksUpToDate>
  <CharactersWithSpaces>539</CharactersWithSpaces>
  <Application>WPS Office_12.1.0.25865_F1E327BC-269C-435d-A152-05C5408002CA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2024-11-14T13:44:00Z</dcterms:created>
  <dc:creator>AZZ</dc:creator>
  <cp:lastModifiedBy>董志軍</cp:lastModifiedBy>
  <dcterms:modified xsi:type="dcterms:W3CDTF">2026-05-12T07:12:55Z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B9706B80FBAB46A0943E30B054A35305_13</vt:lpwstr>
  </property>
  <property fmtid="{D5CDD505-2E9C-101B-9397-08002B2CF9AE}" pid="4" name="KSOTemplateDocerSaveRecord">
    <vt:lpwstr>eyJoZGlkIjoiMmYxOWZhNDdmMjQ3MGVlYTljNTg4M2ZkNzkzNzU5MzciLCJ1c2VySWQiOiIyNjk2Mzk2OTUifQ==</vt:lpwstr>
  </property>
</Properties>
</file>