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ED238D">
      <w:pPr>
        <w:spacing w:line="50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惠山区情况简介</w:t>
      </w:r>
    </w:p>
    <w:p w14:paraId="3A0957C0"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</w:p>
    <w:p w14:paraId="02695890"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 w:eastAsia="方正仿宋_GBK"/>
          <w:sz w:val="32"/>
          <w:szCs w:val="32"/>
        </w:rPr>
        <w:t>惠山区前身是闻名遐迩的“华夏第一县”——无锡县</w:t>
      </w:r>
      <w:r>
        <w:rPr>
          <w:rFonts w:ascii="Times New Roman" w:hAnsi="Times New Roman" w:eastAsia="方正仿宋_GBK"/>
          <w:sz w:val="32"/>
          <w:szCs w:val="32"/>
        </w:rPr>
        <w:t>。全区总面积325平方公里，下辖1个国家级经开区、1个省级高新区（筹）、1个省级旅游度假区、1个国家级现代农业产业园、5个街道和2个建制镇，常住人口90万人。2024年，全区实现地区生产总值1372.9亿元、增长5.8%，一般公共预算收入120.2亿元，规上工业产值2811.2亿元（</w:t>
      </w:r>
      <w:r>
        <w:rPr>
          <w:rFonts w:hint="eastAsia" w:ascii="Times New Roman" w:hAnsi="Times New Roman" w:eastAsia="方正仿宋_GBK"/>
          <w:sz w:val="32"/>
          <w:szCs w:val="32"/>
        </w:rPr>
        <w:t>其中汽车产业617.2亿元</w:t>
      </w:r>
      <w:r>
        <w:rPr>
          <w:rFonts w:ascii="Times New Roman" w:hAnsi="Times New Roman" w:eastAsia="方正仿宋_GBK"/>
          <w:sz w:val="32"/>
          <w:szCs w:val="32"/>
        </w:rPr>
        <w:t>），规上工业增加值增长6.9%，社会消费品零售总额385.9亿元，外贸进出口总额346亿元。</w:t>
      </w:r>
      <w:r>
        <w:rPr>
          <w:rFonts w:hint="eastAsia" w:ascii="Times New Roman" w:hAnsi="Times New Roman" w:eastAsia="方正仿宋_GBK"/>
          <w:sz w:val="32"/>
          <w:szCs w:val="32"/>
        </w:rPr>
        <w:t>以无锡7%的土地面积，贡献了无锡近10%的地区生产总值、15%的规上工业产值、50%的货运周转量。</w:t>
      </w:r>
      <w:r>
        <w:rPr>
          <w:rFonts w:ascii="Times New Roman" w:hAnsi="Times New Roman" w:eastAsia="方正仿宋_GBK"/>
          <w:sz w:val="32"/>
          <w:szCs w:val="32"/>
        </w:rPr>
        <w:t>惠山区位列2024年度全国综合实力百强区第25位，达到建区以来最好水平。</w:t>
      </w:r>
    </w:p>
    <w:p w14:paraId="7BA69AFF"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历史底蕴方面。</w:t>
      </w:r>
      <w:r>
        <w:rPr>
          <w:rFonts w:ascii="Times New Roman" w:hAnsi="Times New Roman" w:eastAsia="方正仿宋_GBK"/>
          <w:sz w:val="32"/>
          <w:szCs w:val="32"/>
        </w:rPr>
        <w:t>3500年前，泰伯奔吴，开创了绵延悠久的吴文化。这里人文荟萃、英才辈出，先后走出了近代教育家胡雨人、杰出的革命家陆定一、经济学家孙冶方、薛暮桥、红学家冯其庸、改革先锋胡福明等名人贤士。40多年前，乡镇企业异军突起，形成了</w:t>
      </w:r>
      <w:r>
        <w:rPr>
          <w:rFonts w:hint="eastAsia" w:ascii="Times New Roman" w:hAnsi="Times New Roman" w:eastAsia="方正仿宋_GBK"/>
          <w:sz w:val="32"/>
          <w:szCs w:val="32"/>
        </w:rPr>
        <w:t>“四千四万”精神，探索出闻名全国的“一包三改”经验，开创了“苏南模式”经济</w:t>
      </w:r>
      <w:r>
        <w:rPr>
          <w:rFonts w:ascii="Times New Roman" w:hAnsi="Times New Roman" w:eastAsia="方正仿宋_GBK"/>
          <w:sz w:val="32"/>
          <w:szCs w:val="32"/>
        </w:rPr>
        <w:t>奇迹。</w:t>
      </w:r>
    </w:p>
    <w:p w14:paraId="57F1FD59">
      <w:pPr>
        <w:spacing w:line="560" w:lineRule="exact"/>
        <w:ind w:firstLine="640" w:firstLineChars="200"/>
        <w:rPr>
          <w:rFonts w:hint="eastAsia" w:ascii="Times New Roman" w:hAnsi="Times New Roman" w:eastAsia="方正仿宋_GBK"/>
          <w:sz w:val="32"/>
          <w:szCs w:val="32"/>
          <w:lang w:val="en-US" w:eastAsia="zh-CN"/>
        </w:rPr>
      </w:pPr>
      <w:r>
        <w:rPr>
          <w:rFonts w:ascii="Times New Roman" w:hAnsi="Times New Roman" w:eastAsia="方正黑体_GBK"/>
          <w:sz w:val="32"/>
          <w:szCs w:val="32"/>
        </w:rPr>
        <w:t>产业发展方面。</w:t>
      </w:r>
      <w:r>
        <w:rPr>
          <w:rFonts w:ascii="Times New Roman" w:hAnsi="Times New Roman" w:eastAsia="方正仿宋_GBK"/>
          <w:sz w:val="32"/>
          <w:szCs w:val="32"/>
        </w:rPr>
        <w:t>现有工业企业17930家，平均每平方公里拥有工业企业43家。</w:t>
      </w:r>
      <w:r>
        <w:rPr>
          <w:rFonts w:hint="eastAsia" w:ascii="Times New Roman" w:hAnsi="Times New Roman" w:eastAsia="方正仿宋_GBK"/>
          <w:sz w:val="32"/>
          <w:szCs w:val="32"/>
        </w:rPr>
        <w:t>规上企业1</w:t>
      </w:r>
      <w:r>
        <w:rPr>
          <w:rFonts w:ascii="Times New Roman" w:hAnsi="Times New Roman" w:eastAsia="方正仿宋_GBK"/>
          <w:sz w:val="32"/>
          <w:szCs w:val="32"/>
        </w:rPr>
        <w:t>343</w:t>
      </w:r>
      <w:r>
        <w:rPr>
          <w:rFonts w:hint="eastAsia" w:ascii="Times New Roman" w:hAnsi="Times New Roman" w:eastAsia="方正仿宋_GBK"/>
          <w:sz w:val="32"/>
          <w:szCs w:val="32"/>
        </w:rPr>
        <w:t>家</w:t>
      </w:r>
      <w:r>
        <w:rPr>
          <w:rFonts w:ascii="Times New Roman" w:hAnsi="Times New Roman" w:eastAsia="方正仿宋_GBK"/>
          <w:sz w:val="32"/>
          <w:szCs w:val="32"/>
        </w:rPr>
        <w:t>（</w:t>
      </w:r>
      <w:r>
        <w:rPr>
          <w:rFonts w:hint="eastAsia" w:ascii="Times New Roman" w:hAnsi="Times New Roman" w:eastAsia="方正仿宋_GBK"/>
          <w:sz w:val="32"/>
          <w:szCs w:val="32"/>
        </w:rPr>
        <w:t>其中汽车企业</w:t>
      </w:r>
      <w:r>
        <w:rPr>
          <w:rFonts w:ascii="Times New Roman" w:hAnsi="Times New Roman" w:eastAsia="方正仿宋_GBK"/>
          <w:sz w:val="32"/>
          <w:szCs w:val="32"/>
        </w:rPr>
        <w:t>150</w:t>
      </w:r>
      <w:r>
        <w:rPr>
          <w:rFonts w:hint="eastAsia" w:ascii="Times New Roman" w:hAnsi="Times New Roman" w:eastAsia="方正仿宋_GBK"/>
          <w:sz w:val="32"/>
          <w:szCs w:val="32"/>
        </w:rPr>
        <w:t>家），</w:t>
      </w:r>
      <w:r>
        <w:rPr>
          <w:rFonts w:ascii="Times New Roman" w:hAnsi="Times New Roman" w:eastAsia="方正仿宋_GBK"/>
          <w:sz w:val="32"/>
          <w:szCs w:val="32"/>
        </w:rPr>
        <w:t>上市企业总数达到19家（</w:t>
      </w:r>
      <w:r>
        <w:rPr>
          <w:rFonts w:hint="eastAsia" w:ascii="Times New Roman" w:hAnsi="Times New Roman" w:eastAsia="方正仿宋_GBK"/>
          <w:sz w:val="32"/>
          <w:szCs w:val="32"/>
        </w:rPr>
        <w:t>其中汽车企业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/>
          <w:sz w:val="32"/>
          <w:szCs w:val="32"/>
        </w:rPr>
        <w:t>家</w:t>
      </w:r>
      <w:r>
        <w:rPr>
          <w:rFonts w:hint="eastAsia" w:ascii="Times New Roman" w:hAnsi="Times New Roman" w:eastAsia="方正仿宋_GBK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天奇自动化、凯龙高科</w:t>
      </w:r>
      <w:r>
        <w:rPr>
          <w:rFonts w:hint="eastAsia" w:ascii="Times New Roman" w:hAnsi="Times New Roman" w:eastAsia="方正仿宋_GBK"/>
          <w:sz w:val="32"/>
          <w:szCs w:val="32"/>
        </w:rPr>
        <w:t>）</w:t>
      </w:r>
      <w:r>
        <w:rPr>
          <w:rFonts w:ascii="Times New Roman" w:hAnsi="Times New Roman" w:eastAsia="方正仿宋_GBK"/>
          <w:sz w:val="32"/>
          <w:szCs w:val="32"/>
        </w:rPr>
        <w:t>。2024年</w:t>
      </w:r>
      <w:r>
        <w:rPr>
          <w:rFonts w:hint="eastAsia" w:ascii="Times New Roman" w:hAnsi="Times New Roman" w:eastAsia="方正仿宋_GBK"/>
          <w:sz w:val="32"/>
          <w:szCs w:val="32"/>
        </w:rPr>
        <w:t>“三新四强五未来”产业集群规</w:t>
      </w:r>
      <w:r>
        <w:rPr>
          <w:rFonts w:ascii="Times New Roman" w:hAnsi="Times New Roman" w:eastAsia="方正仿宋_GBK"/>
          <w:sz w:val="32"/>
          <w:szCs w:val="32"/>
        </w:rPr>
        <w:t>模超2500亿元。</w:t>
      </w:r>
      <w:r>
        <w:rPr>
          <w:rFonts w:hint="eastAsia" w:ascii="Times New Roman" w:hAnsi="Times New Roman" w:eastAsia="方正楷体_GBK"/>
          <w:b/>
          <w:bCs/>
          <w:sz w:val="32"/>
          <w:szCs w:val="32"/>
          <w:shd w:val="pct15" w:color="auto" w:fill="FFFFFF"/>
        </w:rPr>
        <w:t>三新：</w:t>
      </w:r>
      <w:r>
        <w:rPr>
          <w:rFonts w:ascii="Times New Roman" w:hAnsi="Times New Roman" w:eastAsia="方正仿宋_GBK"/>
          <w:sz w:val="32"/>
          <w:szCs w:val="32"/>
        </w:rPr>
        <w:t>电子信息437.6亿元，新能源291.6亿元，生物医药96.7亿元。</w:t>
      </w:r>
      <w:r>
        <w:rPr>
          <w:rFonts w:ascii="Times New Roman" w:hAnsi="Times New Roman" w:eastAsia="方正楷体_GBK"/>
          <w:b/>
          <w:bCs/>
          <w:sz w:val="32"/>
          <w:szCs w:val="32"/>
          <w:shd w:val="pct15" w:color="auto" w:fill="FFFFFF"/>
        </w:rPr>
        <w:t>四强：</w:t>
      </w:r>
      <w:r>
        <w:rPr>
          <w:rFonts w:ascii="Times New Roman" w:hAnsi="Times New Roman" w:eastAsia="方正仿宋_GBK"/>
          <w:sz w:val="32"/>
          <w:szCs w:val="32"/>
        </w:rPr>
        <w:t>汽车及零部件617.2亿元</w:t>
      </w:r>
      <w:r>
        <w:rPr>
          <w:rFonts w:hint="eastAsia" w:ascii="Times New Roman" w:hAnsi="Times New Roman" w:eastAsia="方正仿宋_GBK"/>
          <w:sz w:val="32"/>
          <w:szCs w:val="32"/>
        </w:rPr>
        <w:t>（现有规上企业150家，是汽车零部件国家外贸转型升级基地、江苏省汽车及零部件产业基地、无锡市唯一整车生产基地，有百亿企业上汽大通、准50亿企业威孚力达等，2023年新投产的星驱科技（吉利星驱）今年预计营收突破30亿元）</w:t>
      </w:r>
      <w:r>
        <w:rPr>
          <w:rFonts w:ascii="Times New Roman" w:hAnsi="Times New Roman" w:eastAsia="方正仿宋_GBK"/>
          <w:sz w:val="32"/>
          <w:szCs w:val="32"/>
        </w:rPr>
        <w:t>，新材料547.3亿元，高端装备260亿元，现代轻工规模200亿元。</w:t>
      </w:r>
      <w:r>
        <w:rPr>
          <w:rFonts w:ascii="Times New Roman" w:hAnsi="Times New Roman" w:eastAsia="方正楷体_GBK"/>
          <w:b/>
          <w:bCs/>
          <w:sz w:val="32"/>
          <w:szCs w:val="32"/>
          <w:shd w:val="pct15" w:color="auto" w:fill="FFFFFF"/>
        </w:rPr>
        <w:t>五未来：</w:t>
      </w:r>
      <w:r>
        <w:rPr>
          <w:rFonts w:ascii="Times New Roman" w:hAnsi="Times New Roman" w:eastAsia="方正仿宋_GBK"/>
          <w:sz w:val="32"/>
          <w:szCs w:val="32"/>
          <w:u w:val="single"/>
        </w:rPr>
        <w:t>量子科技、人工智能、人形机器人、航空航天、资源再生</w:t>
      </w:r>
      <w:r>
        <w:rPr>
          <w:rFonts w:ascii="Times New Roman" w:hAnsi="Times New Roman" w:eastAsia="方正仿宋_GBK"/>
          <w:sz w:val="32"/>
          <w:szCs w:val="32"/>
        </w:rPr>
        <w:t>，合计规模约100亿元。智能基础部件制造产业集群入选全国首批中小企业特色产业集群，生命科技产业园位列全国园区百强第51位。以</w:t>
      </w:r>
      <w:r>
        <w:rPr>
          <w:rFonts w:hint="eastAsia" w:ascii="Times New Roman" w:hAnsi="Times New Roman" w:eastAsia="方正仿宋_GBK"/>
          <w:sz w:val="32"/>
          <w:szCs w:val="32"/>
        </w:rPr>
        <w:t>“智改数转网联”赋能产</w:t>
      </w:r>
      <w:r>
        <w:rPr>
          <w:rFonts w:ascii="Times New Roman" w:hAnsi="Times New Roman" w:eastAsia="方正仿宋_GBK"/>
          <w:sz w:val="32"/>
          <w:szCs w:val="32"/>
        </w:rPr>
        <w:t>业转型升级，新增省5G全连接工厂1个、省智能制造示范工厂5个、省星级上云企业172家。惠山区获评2024中国领军智慧城区，惠山经开区入选《全国先进制造业</w:t>
      </w:r>
      <w:r>
        <w:rPr>
          <w:rFonts w:hint="eastAsia" w:ascii="Times New Roman" w:hAnsi="Times New Roman" w:eastAsia="方正仿宋_GBK"/>
          <w:sz w:val="32"/>
          <w:szCs w:val="32"/>
        </w:rPr>
        <w:t>“蓝皮书”》</w:t>
      </w:r>
      <w:r>
        <w:rPr>
          <w:rFonts w:ascii="Times New Roman" w:hAnsi="Times New Roman" w:eastAsia="方正仿宋_GBK"/>
          <w:sz w:val="32"/>
          <w:szCs w:val="32"/>
        </w:rPr>
        <w:t>、全省唯一。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全区共有制造单项冠军企业5家（</w:t>
      </w:r>
      <w:r>
        <w:rPr>
          <w:rFonts w:hint="eastAsia" w:ascii="Times New Roman" w:hAnsi="Times New Roman" w:eastAsia="方正仿宋_GBK"/>
          <w:sz w:val="32"/>
          <w:szCs w:val="32"/>
        </w:rPr>
        <w:t>其中汽车企业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2家，威孚力达、天奇自动化）、</w:t>
      </w:r>
      <w:r>
        <w:rPr>
          <w:rFonts w:ascii="Times New Roman" w:hAnsi="Times New Roman" w:eastAsia="方正仿宋_GBK"/>
          <w:sz w:val="32"/>
          <w:szCs w:val="32"/>
        </w:rPr>
        <w:t>国家级专精特</w:t>
      </w:r>
      <w:r>
        <w:rPr>
          <w:rFonts w:hint="eastAsia" w:ascii="Times New Roman" w:hAnsi="Times New Roman" w:eastAsia="方正仿宋_GBK"/>
          <w:sz w:val="32"/>
          <w:szCs w:val="32"/>
        </w:rPr>
        <w:t>新“小巨人”</w:t>
      </w:r>
      <w:r>
        <w:rPr>
          <w:rFonts w:ascii="Times New Roman" w:hAnsi="Times New Roman" w:eastAsia="方正仿宋_GBK"/>
          <w:sz w:val="32"/>
          <w:szCs w:val="32"/>
        </w:rPr>
        <w:t>企业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_GBK"/>
          <w:sz w:val="32"/>
          <w:szCs w:val="32"/>
        </w:rPr>
        <w:t>3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家（其中汽车企业6家，金润传动、明恒混合动力、伟博动力、恒和环保、永凯达齿轮、毅合捷）、省级专精特新中小企业282家（其中汽车企业40家），独角兽、准独角兽、瞪羚企业677家（其中汽车企业45家）。</w:t>
      </w:r>
    </w:p>
    <w:p w14:paraId="72AB1D58"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科技创新方面。</w:t>
      </w:r>
      <w:r>
        <w:rPr>
          <w:rFonts w:ascii="Times New Roman" w:hAnsi="Times New Roman" w:eastAsia="方正仿宋_GBK"/>
          <w:sz w:val="32"/>
          <w:szCs w:val="32"/>
        </w:rPr>
        <w:t>首</w:t>
      </w:r>
      <w:r>
        <w:rPr>
          <w:rFonts w:hint="eastAsia" w:ascii="Times New Roman" w:hAnsi="Times New Roman" w:eastAsia="方正仿宋_GBK"/>
          <w:sz w:val="32"/>
          <w:szCs w:val="32"/>
        </w:rPr>
        <w:t>创“一镇一院一产业”产学研合作</w:t>
      </w:r>
      <w:r>
        <w:rPr>
          <w:rFonts w:ascii="Times New Roman" w:hAnsi="Times New Roman" w:eastAsia="方正仿宋_GBK"/>
          <w:sz w:val="32"/>
          <w:szCs w:val="32"/>
        </w:rPr>
        <w:t>模式，建</w:t>
      </w:r>
      <w:r>
        <w:rPr>
          <w:rFonts w:hint="eastAsia" w:ascii="Times New Roman" w:hAnsi="Times New Roman" w:eastAsia="方正仿宋_GBK"/>
          <w:sz w:val="32"/>
          <w:szCs w:val="32"/>
        </w:rPr>
        <w:t>设“院士经济惠山走廊”，</w:t>
      </w:r>
      <w:r>
        <w:rPr>
          <w:rFonts w:ascii="Times New Roman" w:hAnsi="Times New Roman" w:eastAsia="方正仿宋_GBK"/>
          <w:sz w:val="32"/>
          <w:szCs w:val="32"/>
        </w:rPr>
        <w:t>累计与56名中外院士建立合作关系，建成新型研发机构14家和院士领衔的产业人才集群10个，无锡市人工智能与机器人研究院落地，国家能源氢动力重点实验室无锡基地建成。有效期内高新技术企业预计达到1100家，高新技术产业产值达1300亿元，占规上工业总产值比重超45%。新增市级新型研发机构10家、市级科技企业孵化器1家、众创空间5家，1个创新联合体入选首批长三角创新联合体建设试点。每万人发明专利拥有量增长30%，入选国家知识产权强县建设试点县。</w:t>
      </w:r>
    </w:p>
    <w:p w14:paraId="1779D86E">
      <w:pPr>
        <w:spacing w:line="560" w:lineRule="exact"/>
        <w:ind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居住环境方面。</w:t>
      </w:r>
      <w:r>
        <w:rPr>
          <w:rFonts w:ascii="Times New Roman" w:hAnsi="Times New Roman" w:eastAsia="方正仿宋_GBK"/>
          <w:sz w:val="32"/>
          <w:szCs w:val="32"/>
        </w:rPr>
        <w:t>2024年全体居民人均可支配收入68910元。创成全国首批医养结合示范区、全国义务教育基本均衡发展区、全国养老服务示范区、国家公共文化服务体系示范区、全省首批社区医院示范区、全省金融生态优秀区、健康江苏建设示范区。城乡居民养老和医疗保险覆盖率达99%以上，城乡低保标准年均增长9.3%。连续三年蝉联全省乡村振兴实绩考核综合排名第一等次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984" w:right="1417" w:bottom="1701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41341977"/>
      <w:docPartObj>
        <w:docPartGallery w:val="autotext"/>
      </w:docPartObj>
    </w:sdtPr>
    <w:sdtContent>
      <w:p w14:paraId="4D91F7BA">
        <w:pPr>
          <w:pStyle w:val="3"/>
          <w:numPr>
            <w:ilvl w:val="0"/>
            <w:numId w:val="1"/>
          </w:numPr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  <w: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3A1F2D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3D716E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4E8334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A6868A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C0ECE6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470F49"/>
    <w:multiLevelType w:val="multilevel"/>
    <w:tmpl w:val="5E470F49"/>
    <w:lvl w:ilvl="0" w:tentative="0">
      <w:start w:val="0"/>
      <w:numFmt w:val="bullet"/>
      <w:lvlText w:val="—"/>
      <w:lvlJc w:val="left"/>
      <w:pPr>
        <w:ind w:left="360" w:hanging="360"/>
      </w:pPr>
      <w:rPr>
        <w:rFonts w:hint="default" w:ascii="Calibri" w:hAnsi="Calibri" w:eastAsia="宋体" w:cs="Calibr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214E3"/>
    <w:rsid w:val="0011012B"/>
    <w:rsid w:val="002F4061"/>
    <w:rsid w:val="004470A9"/>
    <w:rsid w:val="00500FA7"/>
    <w:rsid w:val="00505505"/>
    <w:rsid w:val="00512A7C"/>
    <w:rsid w:val="006306BA"/>
    <w:rsid w:val="006F0CA3"/>
    <w:rsid w:val="00814694"/>
    <w:rsid w:val="00C365FF"/>
    <w:rsid w:val="00CA5ACD"/>
    <w:rsid w:val="00E136CB"/>
    <w:rsid w:val="00E53ED1"/>
    <w:rsid w:val="00F3091F"/>
    <w:rsid w:val="00F41CE3"/>
    <w:rsid w:val="02723590"/>
    <w:rsid w:val="3D2C346A"/>
    <w:rsid w:val="55AD315D"/>
    <w:rsid w:val="65E44521"/>
    <w:rsid w:val="7D521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99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1424</Words>
  <Characters>1564</Characters>
  <Lines>10</Lines>
  <Paragraphs>2</Paragraphs>
  <TotalTime>87</TotalTime>
  <ScaleCrop>false</ScaleCrop>
  <LinksUpToDate>false</LinksUpToDate>
  <CharactersWithSpaces>1564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2025-06-16T02:56:00Z</dcterms:created>
  <dc:creator>张涛</dc:creator>
  <cp:lastModifiedBy>邓不及</cp:lastModifiedBy>
  <dcterms:modified xsi:type="dcterms:W3CDTF">2025-11-11T11:58:00Z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32E37263DBB84B8199B0269F7D223C3A_13</vt:lpwstr>
  </property>
  <property fmtid="{D5CDD505-2E9C-101B-9397-08002B2CF9AE}" pid="4" name="KSOTemplateDocerSaveRecord">
    <vt:lpwstr>eyJoZGlkIjoiMDljYzUzMWQ4OWI0YzBkYjYzMDRhZTY5ZjZkYmFmYTgiLCJ1c2VySWQiOiI3NjYyNDg1NDIifQ==</vt:lpwstr>
  </property>
</Properties>
</file>