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5429691">
      <w:pPr>
        <w:rPr>
          <w:rFonts w:hint="default" w:ascii="Times New Roman" w:hAnsi="Times New Roman" w:eastAsia="方正小标宋_GBK" w:cs="Times New Roman"/>
          <w:sz w:val="44"/>
          <w:szCs w:val="44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附件：</w:t>
      </w:r>
      <w:r>
        <w:rPr>
          <w:rFonts w:hint="default" w:ascii="Times New Roman" w:hAnsi="Times New Roman" w:eastAsia="方正小标宋_GBK" w:cs="Times New Roman"/>
          <w:sz w:val="44"/>
          <w:szCs w:val="44"/>
          <w:lang w:val="en-US" w:eastAsia="zh-CN"/>
        </w:rPr>
        <w:t xml:space="preserve">         </w:t>
      </w:r>
    </w:p>
    <w:p w14:paraId="525FF885">
      <w:pPr>
        <w:jc w:val="center"/>
        <w:rPr>
          <w:rFonts w:hint="default" w:ascii="Times New Roman" w:hAnsi="Times New Roman" w:eastAsia="方正小标宋_GBK" w:cs="Times New Roman"/>
          <w:sz w:val="44"/>
          <w:szCs w:val="44"/>
        </w:rPr>
      </w:pPr>
      <w:r>
        <w:rPr>
          <w:rFonts w:hint="default" w:ascii="Times New Roman" w:hAnsi="Times New Roman" w:eastAsia="方正小标宋_GBK" w:cs="Times New Roman"/>
          <w:sz w:val="44"/>
          <w:szCs w:val="44"/>
        </w:rPr>
        <w:t>株洲市水务投资集团有限公司</w:t>
      </w:r>
    </w:p>
    <w:p w14:paraId="50F61082">
      <w:pPr>
        <w:widowControl/>
        <w:kinsoku w:val="0"/>
        <w:autoSpaceDE w:val="0"/>
        <w:autoSpaceDN w:val="0"/>
        <w:adjustRightInd w:val="0"/>
        <w:snapToGrid w:val="0"/>
        <w:jc w:val="center"/>
        <w:textAlignment w:val="baseline"/>
        <w:rPr>
          <w:rFonts w:hint="default" w:ascii="Times New Roman" w:hAnsi="Times New Roman" w:eastAsia="方正小标宋_GBK" w:cs="Times New Roman"/>
          <w:sz w:val="44"/>
          <w:szCs w:val="44"/>
        </w:rPr>
      </w:pPr>
      <w:r>
        <w:rPr>
          <w:rFonts w:hint="eastAsia" w:eastAsia="方正小标宋_GBK" w:cs="Times New Roman"/>
          <w:sz w:val="44"/>
          <w:szCs w:val="44"/>
          <w:lang w:val="en-US" w:eastAsia="zh-CN"/>
        </w:rPr>
        <w:t>面向</w:t>
      </w:r>
      <w:r>
        <w:rPr>
          <w:rFonts w:hint="default" w:ascii="Times New Roman" w:hAnsi="Times New Roman" w:eastAsia="方正小标宋_GBK" w:cs="Times New Roman"/>
          <w:sz w:val="44"/>
          <w:szCs w:val="44"/>
        </w:rPr>
        <w:t>2024届、2025届高校毕业生招聘计划表</w:t>
      </w:r>
    </w:p>
    <w:tbl>
      <w:tblPr>
        <w:tblStyle w:val="17"/>
        <w:tblW w:w="15462" w:type="dxa"/>
        <w:tblInd w:w="-90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00"/>
        <w:gridCol w:w="1075"/>
        <w:gridCol w:w="1621"/>
        <w:gridCol w:w="1116"/>
        <w:gridCol w:w="1621"/>
        <w:gridCol w:w="2329"/>
        <w:gridCol w:w="2320"/>
        <w:gridCol w:w="4180"/>
      </w:tblGrid>
      <w:tr w14:paraId="1F74BC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1200" w:type="dxa"/>
            <w:vAlign w:val="center"/>
          </w:tcPr>
          <w:p w14:paraId="62586775">
            <w:pPr>
              <w:jc w:val="center"/>
              <w:rPr>
                <w:rFonts w:hint="default" w:ascii="Times New Roman" w:hAnsi="Times New Roman" w:eastAsia="黑体" w:cs="Times New Roman"/>
                <w:b/>
                <w:bCs/>
                <w:color w:val="auto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color w:val="auto"/>
                <w:szCs w:val="21"/>
              </w:rPr>
              <w:t>岗位序号</w:t>
            </w:r>
          </w:p>
        </w:tc>
        <w:tc>
          <w:tcPr>
            <w:tcW w:w="1075" w:type="dxa"/>
            <w:vAlign w:val="center"/>
          </w:tcPr>
          <w:p w14:paraId="1E8A1B07">
            <w:pPr>
              <w:jc w:val="center"/>
              <w:rPr>
                <w:rFonts w:hint="default" w:ascii="Times New Roman" w:hAnsi="Times New Roman" w:eastAsia="黑体" w:cs="Times New Roman"/>
                <w:b/>
                <w:bCs/>
                <w:color w:val="auto"/>
                <w:szCs w:val="21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color w:val="auto"/>
                <w:szCs w:val="21"/>
                <w:lang w:eastAsia="zh-CN"/>
              </w:rPr>
              <w:t>岗位类型</w:t>
            </w:r>
          </w:p>
        </w:tc>
        <w:tc>
          <w:tcPr>
            <w:tcW w:w="1621" w:type="dxa"/>
            <w:vAlign w:val="center"/>
          </w:tcPr>
          <w:p w14:paraId="3204CE09">
            <w:pPr>
              <w:jc w:val="center"/>
              <w:rPr>
                <w:rFonts w:hint="default" w:ascii="Times New Roman" w:hAnsi="Times New Roman" w:eastAsia="黑体" w:cs="Times New Roman"/>
                <w:b/>
                <w:bCs/>
                <w:color w:val="auto"/>
                <w:szCs w:val="21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color w:val="auto"/>
                <w:szCs w:val="21"/>
                <w:lang w:eastAsia="zh-CN"/>
              </w:rPr>
              <w:t>岗位类别</w:t>
            </w:r>
          </w:p>
        </w:tc>
        <w:tc>
          <w:tcPr>
            <w:tcW w:w="1116" w:type="dxa"/>
            <w:vAlign w:val="center"/>
          </w:tcPr>
          <w:p w14:paraId="31357C94">
            <w:pPr>
              <w:jc w:val="center"/>
              <w:rPr>
                <w:rFonts w:hint="default" w:ascii="Times New Roman" w:hAnsi="Times New Roman" w:eastAsia="黑体" w:cs="Times New Roman"/>
                <w:b/>
                <w:bCs/>
                <w:color w:val="auto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color w:val="auto"/>
                <w:szCs w:val="21"/>
              </w:rPr>
              <w:t>招聘计划</w:t>
            </w:r>
          </w:p>
        </w:tc>
        <w:tc>
          <w:tcPr>
            <w:tcW w:w="1621" w:type="dxa"/>
            <w:vAlign w:val="center"/>
          </w:tcPr>
          <w:p w14:paraId="034CF73A">
            <w:pPr>
              <w:jc w:val="center"/>
              <w:rPr>
                <w:rFonts w:hint="default" w:ascii="Times New Roman" w:hAnsi="Times New Roman" w:eastAsia="黑体" w:cs="Times New Roman"/>
                <w:b/>
                <w:bCs/>
                <w:color w:val="auto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color w:val="auto"/>
                <w:szCs w:val="21"/>
              </w:rPr>
              <w:t>招聘对象</w:t>
            </w:r>
          </w:p>
        </w:tc>
        <w:tc>
          <w:tcPr>
            <w:tcW w:w="2329" w:type="dxa"/>
            <w:vAlign w:val="center"/>
          </w:tcPr>
          <w:p w14:paraId="2D80B080">
            <w:pPr>
              <w:jc w:val="center"/>
              <w:rPr>
                <w:rFonts w:hint="default" w:ascii="Times New Roman" w:hAnsi="Times New Roman" w:eastAsia="黑体" w:cs="Times New Roman"/>
                <w:b/>
                <w:bCs/>
                <w:color w:val="auto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color w:val="auto"/>
                <w:szCs w:val="21"/>
              </w:rPr>
              <w:t>学历</w:t>
            </w:r>
          </w:p>
        </w:tc>
        <w:tc>
          <w:tcPr>
            <w:tcW w:w="2320" w:type="dxa"/>
            <w:vAlign w:val="center"/>
          </w:tcPr>
          <w:p w14:paraId="53C799E5">
            <w:pPr>
              <w:jc w:val="center"/>
              <w:rPr>
                <w:rFonts w:hint="default" w:ascii="Times New Roman" w:hAnsi="Times New Roman" w:eastAsia="黑体" w:cs="Times New Roman"/>
                <w:b/>
                <w:bCs/>
                <w:color w:val="auto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color w:val="auto"/>
                <w:szCs w:val="21"/>
              </w:rPr>
              <w:t>专业</w:t>
            </w:r>
          </w:p>
        </w:tc>
        <w:tc>
          <w:tcPr>
            <w:tcW w:w="4180" w:type="dxa"/>
            <w:vAlign w:val="center"/>
          </w:tcPr>
          <w:p w14:paraId="278C192C">
            <w:pPr>
              <w:jc w:val="center"/>
              <w:rPr>
                <w:rFonts w:hint="default" w:ascii="Times New Roman" w:hAnsi="Times New Roman" w:eastAsia="黑体" w:cs="Times New Roman"/>
                <w:b/>
                <w:bCs/>
                <w:color w:val="auto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color w:val="auto"/>
                <w:szCs w:val="21"/>
              </w:rPr>
              <w:t>其他要求条件</w:t>
            </w:r>
          </w:p>
        </w:tc>
      </w:tr>
      <w:tr w14:paraId="7963C6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1200" w:type="dxa"/>
            <w:vAlign w:val="center"/>
          </w:tcPr>
          <w:p w14:paraId="5A9978C4"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101</w:t>
            </w:r>
          </w:p>
        </w:tc>
        <w:tc>
          <w:tcPr>
            <w:tcW w:w="1075" w:type="dxa"/>
            <w:vAlign w:val="center"/>
          </w:tcPr>
          <w:p w14:paraId="62273592"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管理岗</w:t>
            </w:r>
          </w:p>
        </w:tc>
        <w:tc>
          <w:tcPr>
            <w:tcW w:w="1621" w:type="dxa"/>
            <w:vAlign w:val="center"/>
          </w:tcPr>
          <w:p w14:paraId="15614C48"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供排水技术类</w:t>
            </w:r>
          </w:p>
        </w:tc>
        <w:tc>
          <w:tcPr>
            <w:tcW w:w="1116" w:type="dxa"/>
            <w:vAlign w:val="center"/>
          </w:tcPr>
          <w:p w14:paraId="1DACB450"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6</w:t>
            </w:r>
          </w:p>
        </w:tc>
        <w:tc>
          <w:tcPr>
            <w:tcW w:w="1621" w:type="dxa"/>
            <w:vAlign w:val="center"/>
          </w:tcPr>
          <w:p w14:paraId="7FFC2899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2024届和2025届高校毕业生</w:t>
            </w:r>
          </w:p>
        </w:tc>
        <w:tc>
          <w:tcPr>
            <w:tcW w:w="2329" w:type="dxa"/>
            <w:vAlign w:val="center"/>
          </w:tcPr>
          <w:p w14:paraId="40A70BF2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全日制本科及以上学历</w:t>
            </w:r>
          </w:p>
          <w:p w14:paraId="6A9B3D17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hint="default" w:ascii="Times New Roman" w:hAnsi="Times New Roman" w:eastAsia="方正公文小标宋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（独立学院除外）</w:t>
            </w:r>
          </w:p>
        </w:tc>
        <w:tc>
          <w:tcPr>
            <w:tcW w:w="2320" w:type="dxa"/>
            <w:vAlign w:val="center"/>
          </w:tcPr>
          <w:p w14:paraId="61130C50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环境工程、给排水专业</w:t>
            </w:r>
          </w:p>
        </w:tc>
        <w:tc>
          <w:tcPr>
            <w:tcW w:w="4180" w:type="dxa"/>
            <w:vAlign w:val="center"/>
          </w:tcPr>
          <w:p w14:paraId="7A115A94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本科及以上学历要求取得相应学位证书</w:t>
            </w:r>
          </w:p>
        </w:tc>
      </w:tr>
      <w:tr w14:paraId="479704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1200" w:type="dxa"/>
            <w:vAlign w:val="center"/>
          </w:tcPr>
          <w:p w14:paraId="6384C980"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102</w:t>
            </w:r>
          </w:p>
        </w:tc>
        <w:tc>
          <w:tcPr>
            <w:tcW w:w="1075" w:type="dxa"/>
            <w:vAlign w:val="center"/>
          </w:tcPr>
          <w:p w14:paraId="0D379037"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管理岗</w:t>
            </w:r>
          </w:p>
        </w:tc>
        <w:tc>
          <w:tcPr>
            <w:tcW w:w="1621" w:type="dxa"/>
            <w:vAlign w:val="center"/>
          </w:tcPr>
          <w:p w14:paraId="5B865123"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工程技术类</w:t>
            </w:r>
          </w:p>
        </w:tc>
        <w:tc>
          <w:tcPr>
            <w:tcW w:w="1116" w:type="dxa"/>
            <w:vAlign w:val="center"/>
          </w:tcPr>
          <w:p w14:paraId="25B30E92"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3</w:t>
            </w:r>
          </w:p>
        </w:tc>
        <w:tc>
          <w:tcPr>
            <w:tcW w:w="1621" w:type="dxa"/>
            <w:vAlign w:val="center"/>
          </w:tcPr>
          <w:p w14:paraId="07E74D09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2024届和2025届高校毕业生</w:t>
            </w:r>
          </w:p>
        </w:tc>
        <w:tc>
          <w:tcPr>
            <w:tcW w:w="2329" w:type="dxa"/>
            <w:vAlign w:val="center"/>
          </w:tcPr>
          <w:p w14:paraId="2042DD4B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全日制本科及以上学历</w:t>
            </w:r>
          </w:p>
          <w:p w14:paraId="14CE7AF8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hint="default" w:ascii="Times New Roman" w:hAnsi="Times New Roman" w:eastAsia="方正公文小标宋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（独立学院除外）</w:t>
            </w:r>
          </w:p>
        </w:tc>
        <w:tc>
          <w:tcPr>
            <w:tcW w:w="2320" w:type="dxa"/>
            <w:vAlign w:val="center"/>
          </w:tcPr>
          <w:p w14:paraId="714E9479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土木工程、市政工程、建筑工程、工程造价等相关专业</w:t>
            </w:r>
          </w:p>
        </w:tc>
        <w:tc>
          <w:tcPr>
            <w:tcW w:w="4180" w:type="dxa"/>
            <w:vAlign w:val="center"/>
          </w:tcPr>
          <w:p w14:paraId="6DC61710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本科及以上学历要求取得相应学位证书</w:t>
            </w:r>
          </w:p>
        </w:tc>
      </w:tr>
      <w:tr w14:paraId="04DB3F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1200" w:type="dxa"/>
            <w:vAlign w:val="center"/>
          </w:tcPr>
          <w:p w14:paraId="2C7E4B5F"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103</w:t>
            </w:r>
          </w:p>
        </w:tc>
        <w:tc>
          <w:tcPr>
            <w:tcW w:w="1075" w:type="dxa"/>
            <w:vAlign w:val="center"/>
          </w:tcPr>
          <w:p w14:paraId="6F8DDEAA"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管理岗</w:t>
            </w:r>
          </w:p>
        </w:tc>
        <w:tc>
          <w:tcPr>
            <w:tcW w:w="1621" w:type="dxa"/>
            <w:vAlign w:val="center"/>
          </w:tcPr>
          <w:p w14:paraId="27A17D1E"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自动控制类</w:t>
            </w:r>
          </w:p>
        </w:tc>
        <w:tc>
          <w:tcPr>
            <w:tcW w:w="1116" w:type="dxa"/>
            <w:vAlign w:val="center"/>
          </w:tcPr>
          <w:p w14:paraId="55866AAF"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6</w:t>
            </w:r>
          </w:p>
        </w:tc>
        <w:tc>
          <w:tcPr>
            <w:tcW w:w="1621" w:type="dxa"/>
            <w:vAlign w:val="center"/>
          </w:tcPr>
          <w:p w14:paraId="250F5804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2024届和2025届高校毕业生</w:t>
            </w:r>
          </w:p>
        </w:tc>
        <w:tc>
          <w:tcPr>
            <w:tcW w:w="2329" w:type="dxa"/>
            <w:vAlign w:val="center"/>
          </w:tcPr>
          <w:p w14:paraId="21230A45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全日制本科及以上学历</w:t>
            </w:r>
          </w:p>
          <w:p w14:paraId="71ACD0A9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hint="default" w:ascii="Times New Roman" w:hAnsi="Times New Roman" w:eastAsia="方正公文小标宋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（独立学院除外）</w:t>
            </w:r>
          </w:p>
        </w:tc>
        <w:tc>
          <w:tcPr>
            <w:tcW w:w="2320" w:type="dxa"/>
            <w:vAlign w:val="center"/>
          </w:tcPr>
          <w:p w14:paraId="3BF36EE8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电气工程及其自动化、机械设计制造及其自动化相关专业</w:t>
            </w:r>
          </w:p>
        </w:tc>
        <w:tc>
          <w:tcPr>
            <w:tcW w:w="4180" w:type="dxa"/>
            <w:vAlign w:val="center"/>
          </w:tcPr>
          <w:p w14:paraId="6E5490DD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本科及以上学历要求取得相应学位证书</w:t>
            </w:r>
          </w:p>
        </w:tc>
      </w:tr>
      <w:tr w14:paraId="0A8B48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1200" w:type="dxa"/>
            <w:vAlign w:val="center"/>
          </w:tcPr>
          <w:p w14:paraId="0B92D679"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104</w:t>
            </w:r>
          </w:p>
        </w:tc>
        <w:tc>
          <w:tcPr>
            <w:tcW w:w="1075" w:type="dxa"/>
            <w:vAlign w:val="center"/>
          </w:tcPr>
          <w:p w14:paraId="1E8590AC"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管理岗</w:t>
            </w:r>
          </w:p>
        </w:tc>
        <w:tc>
          <w:tcPr>
            <w:tcW w:w="1621" w:type="dxa"/>
            <w:vAlign w:val="center"/>
          </w:tcPr>
          <w:p w14:paraId="4094682B"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化学检验类</w:t>
            </w:r>
          </w:p>
        </w:tc>
        <w:tc>
          <w:tcPr>
            <w:tcW w:w="1116" w:type="dxa"/>
            <w:vAlign w:val="center"/>
          </w:tcPr>
          <w:p w14:paraId="090829DB"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2</w:t>
            </w:r>
          </w:p>
        </w:tc>
        <w:tc>
          <w:tcPr>
            <w:tcW w:w="1621" w:type="dxa"/>
            <w:vAlign w:val="center"/>
          </w:tcPr>
          <w:p w14:paraId="091F6BF3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2024届和2025届高校毕业生</w:t>
            </w:r>
          </w:p>
        </w:tc>
        <w:tc>
          <w:tcPr>
            <w:tcW w:w="2329" w:type="dxa"/>
            <w:vAlign w:val="center"/>
          </w:tcPr>
          <w:p w14:paraId="11863586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全日制本科及以上学历</w:t>
            </w:r>
          </w:p>
          <w:p w14:paraId="67520D11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hint="default" w:ascii="Times New Roman" w:hAnsi="Times New Roman" w:eastAsia="方正公文小标宋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（独立学院除外）</w:t>
            </w:r>
          </w:p>
        </w:tc>
        <w:tc>
          <w:tcPr>
            <w:tcW w:w="2320" w:type="dxa"/>
            <w:vAlign w:val="center"/>
          </w:tcPr>
          <w:p w14:paraId="422B42D5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化学相关专业</w:t>
            </w:r>
          </w:p>
        </w:tc>
        <w:tc>
          <w:tcPr>
            <w:tcW w:w="4180" w:type="dxa"/>
            <w:vAlign w:val="center"/>
          </w:tcPr>
          <w:p w14:paraId="6221FB55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本科及以上学历要求取得相应学位证书</w:t>
            </w:r>
          </w:p>
        </w:tc>
      </w:tr>
      <w:tr w14:paraId="495D4F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1200" w:type="dxa"/>
            <w:vAlign w:val="center"/>
          </w:tcPr>
          <w:p w14:paraId="76B0C73F"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105</w:t>
            </w:r>
          </w:p>
        </w:tc>
        <w:tc>
          <w:tcPr>
            <w:tcW w:w="1075" w:type="dxa"/>
            <w:vAlign w:val="center"/>
          </w:tcPr>
          <w:p w14:paraId="0161D1EC"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管理岗</w:t>
            </w:r>
          </w:p>
        </w:tc>
        <w:tc>
          <w:tcPr>
            <w:tcW w:w="1621" w:type="dxa"/>
            <w:vAlign w:val="center"/>
          </w:tcPr>
          <w:p w14:paraId="7011FBD5"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计算机类</w:t>
            </w:r>
          </w:p>
        </w:tc>
        <w:tc>
          <w:tcPr>
            <w:tcW w:w="1116" w:type="dxa"/>
            <w:vAlign w:val="center"/>
          </w:tcPr>
          <w:p w14:paraId="28F28365"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1</w:t>
            </w:r>
          </w:p>
        </w:tc>
        <w:tc>
          <w:tcPr>
            <w:tcW w:w="1621" w:type="dxa"/>
            <w:vAlign w:val="center"/>
          </w:tcPr>
          <w:p w14:paraId="1968A005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2024届和2025届高校毕业生</w:t>
            </w:r>
          </w:p>
        </w:tc>
        <w:tc>
          <w:tcPr>
            <w:tcW w:w="2329" w:type="dxa"/>
            <w:vAlign w:val="center"/>
          </w:tcPr>
          <w:p w14:paraId="6C2992A8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hint="default" w:ascii="Times New Roman" w:hAnsi="Times New Roman" w:eastAsia="方正公文小标宋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全日制本科及以上学历（独立学院除外）</w:t>
            </w:r>
          </w:p>
        </w:tc>
        <w:tc>
          <w:tcPr>
            <w:tcW w:w="2320" w:type="dxa"/>
            <w:vAlign w:val="center"/>
          </w:tcPr>
          <w:p w14:paraId="7DF08106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计算机类相关专业</w:t>
            </w:r>
          </w:p>
        </w:tc>
        <w:tc>
          <w:tcPr>
            <w:tcW w:w="4180" w:type="dxa"/>
            <w:vAlign w:val="center"/>
          </w:tcPr>
          <w:p w14:paraId="7CDF809E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本科及以上学历要求取得相应学位证书</w:t>
            </w:r>
          </w:p>
        </w:tc>
      </w:tr>
      <w:tr w14:paraId="338CBE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00" w:type="dxa"/>
            <w:vAlign w:val="center"/>
          </w:tcPr>
          <w:p w14:paraId="590F463F"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106</w:t>
            </w:r>
          </w:p>
        </w:tc>
        <w:tc>
          <w:tcPr>
            <w:tcW w:w="1075" w:type="dxa"/>
            <w:vAlign w:val="center"/>
          </w:tcPr>
          <w:p w14:paraId="4671FBB0"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工人岗</w:t>
            </w:r>
          </w:p>
        </w:tc>
        <w:tc>
          <w:tcPr>
            <w:tcW w:w="1621" w:type="dxa"/>
            <w:vAlign w:val="center"/>
          </w:tcPr>
          <w:p w14:paraId="5F5E1535"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维修测绘类</w:t>
            </w:r>
          </w:p>
        </w:tc>
        <w:tc>
          <w:tcPr>
            <w:tcW w:w="1116" w:type="dxa"/>
            <w:vAlign w:val="center"/>
          </w:tcPr>
          <w:p w14:paraId="7DFD19A8"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3</w:t>
            </w:r>
          </w:p>
        </w:tc>
        <w:tc>
          <w:tcPr>
            <w:tcW w:w="1621" w:type="dxa"/>
            <w:vAlign w:val="center"/>
          </w:tcPr>
          <w:p w14:paraId="4352BF7E"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2024届和2025届高校毕业生</w:t>
            </w:r>
          </w:p>
        </w:tc>
        <w:tc>
          <w:tcPr>
            <w:tcW w:w="2329" w:type="dxa"/>
            <w:vAlign w:val="center"/>
          </w:tcPr>
          <w:p w14:paraId="485FB65C"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全日制大学专科及以上学历</w:t>
            </w:r>
          </w:p>
        </w:tc>
        <w:tc>
          <w:tcPr>
            <w:tcW w:w="2320" w:type="dxa"/>
            <w:vAlign w:val="center"/>
          </w:tcPr>
          <w:p w14:paraId="3580059C"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机械类、电气类、自动化类、土建类、测绘类专业</w:t>
            </w:r>
          </w:p>
        </w:tc>
        <w:tc>
          <w:tcPr>
            <w:tcW w:w="4180" w:type="dxa"/>
            <w:vAlign w:val="center"/>
          </w:tcPr>
          <w:p w14:paraId="07CF82CE">
            <w:pP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1.大学专科毕业生须取得电工证、管工证、钳工证、焊工证或测绘等相关证书；</w:t>
            </w:r>
          </w:p>
          <w:p w14:paraId="6003C255">
            <w:pP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2.本科及以上学历要求取得相应学位证书；</w:t>
            </w:r>
          </w:p>
          <w:p w14:paraId="17EC72CE">
            <w:pP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3.工作强度较大，需从事体力工作，更适合男性。</w:t>
            </w:r>
          </w:p>
        </w:tc>
      </w:tr>
      <w:tr w14:paraId="5D04D8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00" w:type="dxa"/>
            <w:vAlign w:val="center"/>
          </w:tcPr>
          <w:p w14:paraId="2AF4166C"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107</w:t>
            </w:r>
          </w:p>
        </w:tc>
        <w:tc>
          <w:tcPr>
            <w:tcW w:w="1075" w:type="dxa"/>
            <w:vAlign w:val="center"/>
          </w:tcPr>
          <w:p w14:paraId="6449294C"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工人岗</w:t>
            </w:r>
          </w:p>
        </w:tc>
        <w:tc>
          <w:tcPr>
            <w:tcW w:w="1621" w:type="dxa"/>
            <w:vAlign w:val="center"/>
          </w:tcPr>
          <w:p w14:paraId="6AF825A0"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生产运行类</w:t>
            </w:r>
          </w:p>
        </w:tc>
        <w:tc>
          <w:tcPr>
            <w:tcW w:w="1116" w:type="dxa"/>
            <w:vAlign w:val="center"/>
          </w:tcPr>
          <w:p w14:paraId="27418889"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6</w:t>
            </w:r>
          </w:p>
        </w:tc>
        <w:tc>
          <w:tcPr>
            <w:tcW w:w="1621" w:type="dxa"/>
            <w:vAlign w:val="center"/>
          </w:tcPr>
          <w:p w14:paraId="0C82C1C5"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2024届和2025届高校毕业生</w:t>
            </w:r>
          </w:p>
        </w:tc>
        <w:tc>
          <w:tcPr>
            <w:tcW w:w="2329" w:type="dxa"/>
            <w:vAlign w:val="center"/>
          </w:tcPr>
          <w:p w14:paraId="659BD683"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全日制大学专科及以上学历</w:t>
            </w:r>
          </w:p>
        </w:tc>
        <w:tc>
          <w:tcPr>
            <w:tcW w:w="2320" w:type="dxa"/>
            <w:vAlign w:val="center"/>
          </w:tcPr>
          <w:p w14:paraId="606432DB"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不限</w:t>
            </w:r>
          </w:p>
        </w:tc>
        <w:tc>
          <w:tcPr>
            <w:tcW w:w="4180" w:type="dxa"/>
            <w:vAlign w:val="center"/>
          </w:tcPr>
          <w:p w14:paraId="51253968">
            <w:pP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1.根据《生活饮用水卫生监督管理办法》要求，无传染性疾病；</w:t>
            </w:r>
          </w:p>
          <w:p w14:paraId="1776D881">
            <w:pP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2.责任心强，吃苦耐劳，能够适应倒班工作；</w:t>
            </w:r>
          </w:p>
          <w:p w14:paraId="71E38C84">
            <w:pP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3.本科及以上学历要求取得相应学位证书。</w:t>
            </w:r>
          </w:p>
        </w:tc>
      </w:tr>
      <w:tr w14:paraId="7506E6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00" w:type="dxa"/>
            <w:vAlign w:val="center"/>
          </w:tcPr>
          <w:p w14:paraId="3AF274B9"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108</w:t>
            </w:r>
          </w:p>
        </w:tc>
        <w:tc>
          <w:tcPr>
            <w:tcW w:w="1075" w:type="dxa"/>
            <w:vAlign w:val="center"/>
          </w:tcPr>
          <w:p w14:paraId="5BA2EF9C"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工人岗</w:t>
            </w:r>
          </w:p>
        </w:tc>
        <w:tc>
          <w:tcPr>
            <w:tcW w:w="1621" w:type="dxa"/>
            <w:vAlign w:val="center"/>
          </w:tcPr>
          <w:p w14:paraId="376D6956"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化验检验类</w:t>
            </w:r>
          </w:p>
        </w:tc>
        <w:tc>
          <w:tcPr>
            <w:tcW w:w="1116" w:type="dxa"/>
            <w:vAlign w:val="center"/>
          </w:tcPr>
          <w:p w14:paraId="707CBF96"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3</w:t>
            </w:r>
          </w:p>
        </w:tc>
        <w:tc>
          <w:tcPr>
            <w:tcW w:w="1621" w:type="dxa"/>
            <w:vAlign w:val="center"/>
          </w:tcPr>
          <w:p w14:paraId="6126A9CC"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2024届和2025届高校毕业生</w:t>
            </w:r>
          </w:p>
        </w:tc>
        <w:tc>
          <w:tcPr>
            <w:tcW w:w="2329" w:type="dxa"/>
            <w:vAlign w:val="center"/>
          </w:tcPr>
          <w:p w14:paraId="26245EB6"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全日制大学专科及以上学历</w:t>
            </w:r>
          </w:p>
        </w:tc>
        <w:tc>
          <w:tcPr>
            <w:tcW w:w="2320" w:type="dxa"/>
            <w:vAlign w:val="center"/>
          </w:tcPr>
          <w:p w14:paraId="5867E35F"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化学相关专业</w:t>
            </w:r>
          </w:p>
        </w:tc>
        <w:tc>
          <w:tcPr>
            <w:tcW w:w="4180" w:type="dxa"/>
            <w:vAlign w:val="center"/>
          </w:tcPr>
          <w:p w14:paraId="1530E0D0">
            <w:pP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1.大学专科毕业生取得化学检验员证</w:t>
            </w:r>
            <w:r>
              <w:rPr>
                <w:rFonts w:hint="eastAsia" w:eastAsia="仿宋_GB2312" w:cs="Times New Roman"/>
                <w:color w:val="auto"/>
                <w:szCs w:val="21"/>
                <w:lang w:val="en-US" w:eastAsia="zh-CN"/>
              </w:rPr>
              <w:t>的优先</w:t>
            </w: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；</w:t>
            </w:r>
          </w:p>
          <w:p w14:paraId="4E411C1D">
            <w:pP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2.根据《生活饮用水卫生监督管理办法》要求，无传染性疾病；</w:t>
            </w:r>
          </w:p>
          <w:p w14:paraId="4FD7E7DC">
            <w:pP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3.本科及以上学历要求取得相应学位证书。</w:t>
            </w:r>
          </w:p>
        </w:tc>
      </w:tr>
      <w:tr w14:paraId="51A9C9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00" w:type="dxa"/>
            <w:vAlign w:val="center"/>
          </w:tcPr>
          <w:p w14:paraId="19309FD5"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109</w:t>
            </w:r>
          </w:p>
        </w:tc>
        <w:tc>
          <w:tcPr>
            <w:tcW w:w="1075" w:type="dxa"/>
            <w:vAlign w:val="center"/>
          </w:tcPr>
          <w:p w14:paraId="7EA1D225"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工人岗</w:t>
            </w:r>
          </w:p>
        </w:tc>
        <w:tc>
          <w:tcPr>
            <w:tcW w:w="1621" w:type="dxa"/>
            <w:vAlign w:val="center"/>
          </w:tcPr>
          <w:p w14:paraId="75FEA70B"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供水服务类</w:t>
            </w:r>
          </w:p>
        </w:tc>
        <w:tc>
          <w:tcPr>
            <w:tcW w:w="1116" w:type="dxa"/>
            <w:vAlign w:val="center"/>
          </w:tcPr>
          <w:p w14:paraId="6BC3646A"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4</w:t>
            </w:r>
          </w:p>
        </w:tc>
        <w:tc>
          <w:tcPr>
            <w:tcW w:w="1621" w:type="dxa"/>
            <w:vAlign w:val="center"/>
          </w:tcPr>
          <w:p w14:paraId="196C14D9"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2024届和2025届高校毕业生</w:t>
            </w:r>
          </w:p>
        </w:tc>
        <w:tc>
          <w:tcPr>
            <w:tcW w:w="2329" w:type="dxa"/>
            <w:vAlign w:val="center"/>
          </w:tcPr>
          <w:p w14:paraId="5A7FF6E4"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全日制大学专科及以上学历</w:t>
            </w:r>
          </w:p>
        </w:tc>
        <w:tc>
          <w:tcPr>
            <w:tcW w:w="2320" w:type="dxa"/>
            <w:vAlign w:val="center"/>
          </w:tcPr>
          <w:p w14:paraId="6CC28531"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不限</w:t>
            </w:r>
          </w:p>
        </w:tc>
        <w:tc>
          <w:tcPr>
            <w:tcW w:w="4180" w:type="dxa"/>
            <w:vAlign w:val="center"/>
          </w:tcPr>
          <w:p w14:paraId="3DCEF5F9">
            <w:pP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1.本科及以上学历要求取得相应学位证书；</w:t>
            </w:r>
          </w:p>
          <w:p w14:paraId="5A9DAF07">
            <w:pPr>
              <w:pStyle w:val="2"/>
              <w:spacing w:line="240" w:lineRule="auto"/>
              <w:ind w:firstLine="0" w:firstLineChars="0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2.普通话标准，沟通协调能力强，熟练使用办公软件，具有客户服务、营销服务培训和实习工作经验的优先。</w:t>
            </w:r>
          </w:p>
        </w:tc>
      </w:tr>
      <w:tr w14:paraId="0612CF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</w:trPr>
        <w:tc>
          <w:tcPr>
            <w:tcW w:w="1200" w:type="dxa"/>
            <w:vAlign w:val="center"/>
          </w:tcPr>
          <w:p w14:paraId="206A46D7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hint="default" w:ascii="Times New Roman" w:hAnsi="Times New Roman" w:eastAsia="方正公文小标宋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方正公文小标宋" w:cs="Times New Roman"/>
                <w:color w:val="auto"/>
                <w:szCs w:val="21"/>
              </w:rPr>
              <w:t>合计</w:t>
            </w:r>
          </w:p>
        </w:tc>
        <w:tc>
          <w:tcPr>
            <w:tcW w:w="1075" w:type="dxa"/>
            <w:vAlign w:val="center"/>
          </w:tcPr>
          <w:p w14:paraId="77F522CA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hint="default" w:ascii="Times New Roman" w:hAnsi="Times New Roman" w:eastAsia="方正公文小标宋" w:cs="Times New Roman"/>
                <w:color w:val="auto"/>
                <w:szCs w:val="21"/>
              </w:rPr>
            </w:pPr>
          </w:p>
        </w:tc>
        <w:tc>
          <w:tcPr>
            <w:tcW w:w="1621" w:type="dxa"/>
            <w:vAlign w:val="center"/>
          </w:tcPr>
          <w:p w14:paraId="1C71B197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hint="default" w:ascii="Times New Roman" w:hAnsi="Times New Roman" w:eastAsia="方正公文小标宋" w:cs="Times New Roman"/>
                <w:color w:val="auto"/>
                <w:szCs w:val="21"/>
              </w:rPr>
            </w:pPr>
          </w:p>
        </w:tc>
        <w:tc>
          <w:tcPr>
            <w:tcW w:w="1116" w:type="dxa"/>
            <w:vAlign w:val="center"/>
          </w:tcPr>
          <w:p w14:paraId="2272A794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hint="default" w:ascii="Times New Roman" w:hAnsi="Times New Roman" w:eastAsia="方正公文小标宋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方正公文小标宋" w:cs="Times New Roman"/>
                <w:color w:val="auto"/>
                <w:szCs w:val="21"/>
              </w:rPr>
              <w:t>34</w:t>
            </w:r>
          </w:p>
        </w:tc>
        <w:tc>
          <w:tcPr>
            <w:tcW w:w="1621" w:type="dxa"/>
            <w:vAlign w:val="center"/>
          </w:tcPr>
          <w:p w14:paraId="691D3A89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hint="default" w:ascii="Times New Roman" w:hAnsi="Times New Roman" w:eastAsia="方正公文小标宋" w:cs="Times New Roman"/>
                <w:color w:val="auto"/>
                <w:szCs w:val="21"/>
              </w:rPr>
            </w:pPr>
          </w:p>
        </w:tc>
        <w:tc>
          <w:tcPr>
            <w:tcW w:w="2329" w:type="dxa"/>
            <w:vAlign w:val="center"/>
          </w:tcPr>
          <w:p w14:paraId="6DFDBFDD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hint="default" w:ascii="Times New Roman" w:hAnsi="Times New Roman" w:eastAsia="方正公文小标宋" w:cs="Times New Roman"/>
                <w:color w:val="auto"/>
                <w:szCs w:val="21"/>
              </w:rPr>
            </w:pPr>
          </w:p>
        </w:tc>
        <w:tc>
          <w:tcPr>
            <w:tcW w:w="2320" w:type="dxa"/>
            <w:vAlign w:val="center"/>
          </w:tcPr>
          <w:p w14:paraId="4980008D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hint="default" w:ascii="Times New Roman" w:hAnsi="Times New Roman" w:eastAsia="方正公文小标宋" w:cs="Times New Roman"/>
                <w:color w:val="auto"/>
                <w:szCs w:val="21"/>
              </w:rPr>
            </w:pPr>
          </w:p>
        </w:tc>
        <w:tc>
          <w:tcPr>
            <w:tcW w:w="4180" w:type="dxa"/>
            <w:vAlign w:val="center"/>
          </w:tcPr>
          <w:p w14:paraId="2DD2B3B8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hint="default" w:ascii="Times New Roman" w:hAnsi="Times New Roman" w:eastAsia="方正公文小标宋" w:cs="Times New Roman"/>
                <w:color w:val="auto"/>
                <w:szCs w:val="21"/>
              </w:rPr>
            </w:pPr>
          </w:p>
        </w:tc>
      </w:tr>
    </w:tbl>
    <w:p w14:paraId="26E9AE80">
      <w:pPr>
        <w:widowControl/>
        <w:kinsoku w:val="0"/>
        <w:autoSpaceDE w:val="0"/>
        <w:autoSpaceDN w:val="0"/>
        <w:adjustRightInd w:val="0"/>
        <w:snapToGrid w:val="0"/>
        <w:jc w:val="center"/>
        <w:textAlignment w:val="baseline"/>
        <w:rPr>
          <w:rFonts w:hint="default" w:ascii="Times New Roman" w:hAnsi="Times New Roman" w:eastAsia="方正公文小标宋" w:cs="Times New Roman"/>
          <w:sz w:val="44"/>
          <w:szCs w:val="44"/>
        </w:rPr>
      </w:pPr>
    </w:p>
    <w:p w14:paraId="7008C063">
      <w:pPr>
        <w:widowControl/>
        <w:kinsoku w:val="0"/>
        <w:autoSpaceDE w:val="0"/>
        <w:autoSpaceDN w:val="0"/>
        <w:adjustRightInd w:val="0"/>
        <w:snapToGrid w:val="0"/>
        <w:jc w:val="center"/>
        <w:textAlignment w:val="baseline"/>
        <w:rPr>
          <w:rFonts w:hint="default" w:ascii="Times New Roman" w:hAnsi="Times New Roman" w:eastAsia="方正公文小标宋" w:cs="Times New Roman"/>
          <w:sz w:val="44"/>
          <w:szCs w:val="44"/>
        </w:rPr>
      </w:pPr>
    </w:p>
    <w:p w14:paraId="4EC4C234">
      <w:pPr>
        <w:tabs>
          <w:tab w:val="left" w:pos="1778"/>
        </w:tabs>
        <w:rPr>
          <w:rFonts w:hint="default" w:ascii="Times New Roman" w:hAnsi="Times New Roman" w:eastAsia="方正小标宋简体" w:cs="Times New Roman"/>
          <w:sz w:val="44"/>
          <w:szCs w:val="44"/>
        </w:rPr>
      </w:pPr>
    </w:p>
    <w:sectPr>
      <w:headerReference r:id="rId3" w:type="default"/>
      <w:footerReference r:id="rId5" w:type="default"/>
      <w:headerReference r:id="rId4" w:type="even"/>
      <w:footerReference r:id="rId6" w:type="even"/>
      <w:pgSz w:w="16838" w:h="11906" w:orient="landscape"/>
      <w:pgMar w:top="1588" w:right="2098" w:bottom="1474" w:left="1985" w:header="851" w:footer="1587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4EF763CF-8CCA-4DBA-A466-631C3D3D2739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6CA57B59-936D-4BC1-B091-45404F5BD9B9}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3" w:fontKey="{6EA6A8A5-6B5E-4F9B-A487-AEBFBDAC513A}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  <w:embedRegular r:id="rId4" w:fontKey="{39010B0E-BDB5-4C3C-927B-57DFC1C59487}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5" w:fontKey="{04A0C98E-9B65-4B03-93D1-1DDF4C6C2018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9F6FD2F"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A0E50A6">
                          <w:pPr>
                            <w:pStyle w:val="4"/>
                          </w:pPr>
                          <w:r>
                            <w:t xml:space="preserve">—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3A0E50A6">
                    <w:pPr>
                      <w:pStyle w:val="4"/>
                    </w:pPr>
                    <w:r>
                      <w:t xml:space="preserve">—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1B6B234">
    <w:pPr>
      <w:pStyle w:val="4"/>
      <w:ind w:left="210" w:leftChars="100"/>
      <w:rPr>
        <w:rFonts w:asciiTheme="minorEastAsia" w:hAnsiTheme="minorEastAsia" w:eastAsiaTheme="minorEastAsia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5FEFE096">
                          <w:pPr>
                            <w:pStyle w:val="4"/>
                            <w:rPr>
                              <w:rFonts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6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NIka7DICAABj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5FEFE096">
                    <w:pPr>
                      <w:pStyle w:val="4"/>
                      <w:rPr>
                        <w:rFonts w:asciiTheme="minorEastAsia" w:hAnsiTheme="minorEastAsia" w:eastAsiaTheme="minorEastAsia" w:cstheme="min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Theme="minorEastAsia" w:hAnsiTheme="minorEastAsia" w:eastAsiaTheme="minorEastAsia" w:cstheme="minorEastAsia"/>
                        <w:sz w:val="28"/>
                        <w:szCs w:val="28"/>
                      </w:rPr>
                      <w:t>6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94D0A21">
    <w:pPr>
      <w:pStyle w:val="11"/>
      <w:jc w:val="left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B4A30CC">
    <w:pPr>
      <w:pStyle w:val="11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TrueTypeFonts/>
  <w:saveSubsetFonts/>
  <w:bordersDoNotSurroundHeader w:val="1"/>
  <w:bordersDoNotSurroundFooter w:val="1"/>
  <w:documentProtection w:enforcement="0"/>
  <w:defaultTabStop w:val="420"/>
  <w:drawingGridHorizontalSpacing w:val="105"/>
  <w:drawingGridVerticalSpacing w:val="156"/>
  <w:noPunctuationKerning w:val="1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Y0OGQ4OTFkZDY2OWU2ODIyYjNlZTQyOGQwOTQwMDEifQ=="/>
  </w:docVars>
  <w:rsids>
    <w:rsidRoot w:val="00537634"/>
    <w:rsid w:val="00002E48"/>
    <w:rsid w:val="000511C5"/>
    <w:rsid w:val="000540EB"/>
    <w:rsid w:val="000714F3"/>
    <w:rsid w:val="00071F8A"/>
    <w:rsid w:val="00073FA9"/>
    <w:rsid w:val="000835A5"/>
    <w:rsid w:val="000A6765"/>
    <w:rsid w:val="000A7073"/>
    <w:rsid w:val="000C539F"/>
    <w:rsid w:val="000F49E6"/>
    <w:rsid w:val="000F5BAD"/>
    <w:rsid w:val="00110E75"/>
    <w:rsid w:val="00111F11"/>
    <w:rsid w:val="00120337"/>
    <w:rsid w:val="00142F53"/>
    <w:rsid w:val="001456B9"/>
    <w:rsid w:val="001555AC"/>
    <w:rsid w:val="00162CEA"/>
    <w:rsid w:val="0017544A"/>
    <w:rsid w:val="001A4CED"/>
    <w:rsid w:val="001C2FD1"/>
    <w:rsid w:val="001C3EFD"/>
    <w:rsid w:val="001C5409"/>
    <w:rsid w:val="001D3282"/>
    <w:rsid w:val="001D347A"/>
    <w:rsid w:val="001E2B63"/>
    <w:rsid w:val="001F6AC2"/>
    <w:rsid w:val="001F7C10"/>
    <w:rsid w:val="002100C7"/>
    <w:rsid w:val="002630C1"/>
    <w:rsid w:val="00272C2B"/>
    <w:rsid w:val="002742F7"/>
    <w:rsid w:val="00274C6B"/>
    <w:rsid w:val="00283312"/>
    <w:rsid w:val="002C2284"/>
    <w:rsid w:val="002D7E16"/>
    <w:rsid w:val="002E2FD4"/>
    <w:rsid w:val="002E67F0"/>
    <w:rsid w:val="00303492"/>
    <w:rsid w:val="00303587"/>
    <w:rsid w:val="00314920"/>
    <w:rsid w:val="00327D21"/>
    <w:rsid w:val="003467F8"/>
    <w:rsid w:val="00366A3A"/>
    <w:rsid w:val="00387BC0"/>
    <w:rsid w:val="003A0BB7"/>
    <w:rsid w:val="003A14E2"/>
    <w:rsid w:val="003B4DA8"/>
    <w:rsid w:val="003C64C0"/>
    <w:rsid w:val="003C7AF5"/>
    <w:rsid w:val="003D4A08"/>
    <w:rsid w:val="003D6052"/>
    <w:rsid w:val="003D7CA1"/>
    <w:rsid w:val="003E4E1C"/>
    <w:rsid w:val="003E4E49"/>
    <w:rsid w:val="003F6459"/>
    <w:rsid w:val="00414CF1"/>
    <w:rsid w:val="00415663"/>
    <w:rsid w:val="00435ED8"/>
    <w:rsid w:val="00450434"/>
    <w:rsid w:val="0045725A"/>
    <w:rsid w:val="00481E49"/>
    <w:rsid w:val="004B1FB8"/>
    <w:rsid w:val="004C1916"/>
    <w:rsid w:val="004C54C4"/>
    <w:rsid w:val="004E3DDD"/>
    <w:rsid w:val="004F2B6A"/>
    <w:rsid w:val="004F5024"/>
    <w:rsid w:val="00503513"/>
    <w:rsid w:val="0051546D"/>
    <w:rsid w:val="00527374"/>
    <w:rsid w:val="00530265"/>
    <w:rsid w:val="00537634"/>
    <w:rsid w:val="005413D5"/>
    <w:rsid w:val="00543E60"/>
    <w:rsid w:val="0055124D"/>
    <w:rsid w:val="005553CB"/>
    <w:rsid w:val="00556DD1"/>
    <w:rsid w:val="00563D91"/>
    <w:rsid w:val="00581DEF"/>
    <w:rsid w:val="00591C3B"/>
    <w:rsid w:val="005B05A5"/>
    <w:rsid w:val="005C0119"/>
    <w:rsid w:val="005D184B"/>
    <w:rsid w:val="005E784A"/>
    <w:rsid w:val="005F39F5"/>
    <w:rsid w:val="00606D01"/>
    <w:rsid w:val="00620B21"/>
    <w:rsid w:val="0062446A"/>
    <w:rsid w:val="0063062E"/>
    <w:rsid w:val="00632449"/>
    <w:rsid w:val="00673099"/>
    <w:rsid w:val="0069163E"/>
    <w:rsid w:val="0069220C"/>
    <w:rsid w:val="006B1BAC"/>
    <w:rsid w:val="006C08EF"/>
    <w:rsid w:val="006E34CD"/>
    <w:rsid w:val="006F417C"/>
    <w:rsid w:val="0074148B"/>
    <w:rsid w:val="00745536"/>
    <w:rsid w:val="00755435"/>
    <w:rsid w:val="00765038"/>
    <w:rsid w:val="007A4438"/>
    <w:rsid w:val="007A5E97"/>
    <w:rsid w:val="007A7170"/>
    <w:rsid w:val="007D3F51"/>
    <w:rsid w:val="007E0DCC"/>
    <w:rsid w:val="007E49B4"/>
    <w:rsid w:val="00800C97"/>
    <w:rsid w:val="00803A80"/>
    <w:rsid w:val="00807769"/>
    <w:rsid w:val="008204D0"/>
    <w:rsid w:val="00835409"/>
    <w:rsid w:val="008368C3"/>
    <w:rsid w:val="008557C3"/>
    <w:rsid w:val="00863130"/>
    <w:rsid w:val="0087410B"/>
    <w:rsid w:val="008844D3"/>
    <w:rsid w:val="00890E1A"/>
    <w:rsid w:val="00892E80"/>
    <w:rsid w:val="008C5F32"/>
    <w:rsid w:val="008E2E10"/>
    <w:rsid w:val="008F2929"/>
    <w:rsid w:val="008F7FB7"/>
    <w:rsid w:val="0092107B"/>
    <w:rsid w:val="00926929"/>
    <w:rsid w:val="00931B66"/>
    <w:rsid w:val="0095224A"/>
    <w:rsid w:val="009562A8"/>
    <w:rsid w:val="00956439"/>
    <w:rsid w:val="00966453"/>
    <w:rsid w:val="009C1387"/>
    <w:rsid w:val="009C7174"/>
    <w:rsid w:val="009D0166"/>
    <w:rsid w:val="009D7998"/>
    <w:rsid w:val="009F689E"/>
    <w:rsid w:val="00A04990"/>
    <w:rsid w:val="00A14495"/>
    <w:rsid w:val="00A17E40"/>
    <w:rsid w:val="00A4395B"/>
    <w:rsid w:val="00A44B35"/>
    <w:rsid w:val="00A46FB2"/>
    <w:rsid w:val="00A50EDF"/>
    <w:rsid w:val="00A70B7D"/>
    <w:rsid w:val="00A76F50"/>
    <w:rsid w:val="00AA356B"/>
    <w:rsid w:val="00AA6642"/>
    <w:rsid w:val="00AB0F39"/>
    <w:rsid w:val="00AB564F"/>
    <w:rsid w:val="00AC6B27"/>
    <w:rsid w:val="00AF6DF9"/>
    <w:rsid w:val="00B260C9"/>
    <w:rsid w:val="00B26864"/>
    <w:rsid w:val="00B46359"/>
    <w:rsid w:val="00B67D36"/>
    <w:rsid w:val="00B84156"/>
    <w:rsid w:val="00B871F6"/>
    <w:rsid w:val="00B87BE8"/>
    <w:rsid w:val="00B93E18"/>
    <w:rsid w:val="00B9449B"/>
    <w:rsid w:val="00B949BE"/>
    <w:rsid w:val="00BA0543"/>
    <w:rsid w:val="00BB5EE5"/>
    <w:rsid w:val="00BB6760"/>
    <w:rsid w:val="00BC1A21"/>
    <w:rsid w:val="00BC7358"/>
    <w:rsid w:val="00BD631D"/>
    <w:rsid w:val="00C00A07"/>
    <w:rsid w:val="00C2089E"/>
    <w:rsid w:val="00C46E6D"/>
    <w:rsid w:val="00C51E73"/>
    <w:rsid w:val="00C71B9E"/>
    <w:rsid w:val="00C75695"/>
    <w:rsid w:val="00CA1D29"/>
    <w:rsid w:val="00CA5DE3"/>
    <w:rsid w:val="00CC392B"/>
    <w:rsid w:val="00CC3F53"/>
    <w:rsid w:val="00CD1B31"/>
    <w:rsid w:val="00CE2886"/>
    <w:rsid w:val="00CE6753"/>
    <w:rsid w:val="00CF37F5"/>
    <w:rsid w:val="00CF60C3"/>
    <w:rsid w:val="00CF6AFB"/>
    <w:rsid w:val="00D07F51"/>
    <w:rsid w:val="00D14304"/>
    <w:rsid w:val="00D27593"/>
    <w:rsid w:val="00D34E20"/>
    <w:rsid w:val="00D35620"/>
    <w:rsid w:val="00D36BA7"/>
    <w:rsid w:val="00D41E51"/>
    <w:rsid w:val="00D442BC"/>
    <w:rsid w:val="00D45F8D"/>
    <w:rsid w:val="00D6631D"/>
    <w:rsid w:val="00D766A2"/>
    <w:rsid w:val="00D83DD0"/>
    <w:rsid w:val="00D90EA1"/>
    <w:rsid w:val="00DA54B4"/>
    <w:rsid w:val="00DA5625"/>
    <w:rsid w:val="00DE78BD"/>
    <w:rsid w:val="00E065C5"/>
    <w:rsid w:val="00E544D0"/>
    <w:rsid w:val="00E61494"/>
    <w:rsid w:val="00E655D0"/>
    <w:rsid w:val="00EA6809"/>
    <w:rsid w:val="00ED5490"/>
    <w:rsid w:val="00EE0D62"/>
    <w:rsid w:val="00EF3D53"/>
    <w:rsid w:val="00EF494D"/>
    <w:rsid w:val="00F14FE2"/>
    <w:rsid w:val="00F27C93"/>
    <w:rsid w:val="00F40126"/>
    <w:rsid w:val="00F412A8"/>
    <w:rsid w:val="00F45CA9"/>
    <w:rsid w:val="00F47203"/>
    <w:rsid w:val="00F541E0"/>
    <w:rsid w:val="00F70A3B"/>
    <w:rsid w:val="00F7760E"/>
    <w:rsid w:val="00F9340B"/>
    <w:rsid w:val="00F95B3B"/>
    <w:rsid w:val="00FA05A2"/>
    <w:rsid w:val="00FC16AD"/>
    <w:rsid w:val="00FE5087"/>
    <w:rsid w:val="00FE5DE5"/>
    <w:rsid w:val="01553657"/>
    <w:rsid w:val="02C34E2D"/>
    <w:rsid w:val="037B196F"/>
    <w:rsid w:val="03A07035"/>
    <w:rsid w:val="04A71B2E"/>
    <w:rsid w:val="0634182D"/>
    <w:rsid w:val="06714EB9"/>
    <w:rsid w:val="07A1369E"/>
    <w:rsid w:val="08804B5F"/>
    <w:rsid w:val="092802A8"/>
    <w:rsid w:val="0A931C80"/>
    <w:rsid w:val="0CB024F8"/>
    <w:rsid w:val="0D8B3094"/>
    <w:rsid w:val="0E29412E"/>
    <w:rsid w:val="0F7956F1"/>
    <w:rsid w:val="0FF10AD5"/>
    <w:rsid w:val="140953CA"/>
    <w:rsid w:val="145470D8"/>
    <w:rsid w:val="14D946B0"/>
    <w:rsid w:val="163E130D"/>
    <w:rsid w:val="170572AF"/>
    <w:rsid w:val="186C957D"/>
    <w:rsid w:val="187B74A0"/>
    <w:rsid w:val="1AA41491"/>
    <w:rsid w:val="1AAC197C"/>
    <w:rsid w:val="1DFB0FCC"/>
    <w:rsid w:val="1DFD14A7"/>
    <w:rsid w:val="209C37AF"/>
    <w:rsid w:val="21BC3974"/>
    <w:rsid w:val="21C87A55"/>
    <w:rsid w:val="23F0560A"/>
    <w:rsid w:val="2459422B"/>
    <w:rsid w:val="2591408A"/>
    <w:rsid w:val="26414073"/>
    <w:rsid w:val="267E1C91"/>
    <w:rsid w:val="280F5547"/>
    <w:rsid w:val="29D05E33"/>
    <w:rsid w:val="2BAF4FCB"/>
    <w:rsid w:val="2EDB2EBB"/>
    <w:rsid w:val="309D6D89"/>
    <w:rsid w:val="31E72C6D"/>
    <w:rsid w:val="32B707FE"/>
    <w:rsid w:val="334D71ED"/>
    <w:rsid w:val="344A43A9"/>
    <w:rsid w:val="3563070F"/>
    <w:rsid w:val="39BD1693"/>
    <w:rsid w:val="39BE5A2A"/>
    <w:rsid w:val="3A4358B9"/>
    <w:rsid w:val="3A6664BE"/>
    <w:rsid w:val="3BF92F75"/>
    <w:rsid w:val="3CC75CC4"/>
    <w:rsid w:val="3D841149"/>
    <w:rsid w:val="3EBD5A23"/>
    <w:rsid w:val="3FDE064D"/>
    <w:rsid w:val="42475710"/>
    <w:rsid w:val="44104F5D"/>
    <w:rsid w:val="44D91A57"/>
    <w:rsid w:val="44DA5F17"/>
    <w:rsid w:val="452D39ED"/>
    <w:rsid w:val="45321976"/>
    <w:rsid w:val="4758341A"/>
    <w:rsid w:val="489F6C69"/>
    <w:rsid w:val="4C911D31"/>
    <w:rsid w:val="4D203215"/>
    <w:rsid w:val="4F4008EF"/>
    <w:rsid w:val="4F433356"/>
    <w:rsid w:val="4F4D3FDB"/>
    <w:rsid w:val="50C42F16"/>
    <w:rsid w:val="51F31C9E"/>
    <w:rsid w:val="52CF6086"/>
    <w:rsid w:val="542E0A54"/>
    <w:rsid w:val="54384668"/>
    <w:rsid w:val="55357C53"/>
    <w:rsid w:val="56230162"/>
    <w:rsid w:val="56A96B43"/>
    <w:rsid w:val="56DE03DE"/>
    <w:rsid w:val="59F50E28"/>
    <w:rsid w:val="5AA93431"/>
    <w:rsid w:val="5B942567"/>
    <w:rsid w:val="5BDBAF85"/>
    <w:rsid w:val="5BE9A1AD"/>
    <w:rsid w:val="5C224456"/>
    <w:rsid w:val="5E452354"/>
    <w:rsid w:val="61E67129"/>
    <w:rsid w:val="63C82611"/>
    <w:rsid w:val="65B03960"/>
    <w:rsid w:val="679E14F3"/>
    <w:rsid w:val="689F3F41"/>
    <w:rsid w:val="6AB112C1"/>
    <w:rsid w:val="6AC326FD"/>
    <w:rsid w:val="6AC47997"/>
    <w:rsid w:val="6B5A1031"/>
    <w:rsid w:val="6BC3247B"/>
    <w:rsid w:val="6DF30C98"/>
    <w:rsid w:val="6E2D0916"/>
    <w:rsid w:val="6E7F12CA"/>
    <w:rsid w:val="6F9A05D5"/>
    <w:rsid w:val="70605B2B"/>
    <w:rsid w:val="732950C8"/>
    <w:rsid w:val="73810FB0"/>
    <w:rsid w:val="76210A03"/>
    <w:rsid w:val="76A61205"/>
    <w:rsid w:val="770B5C7E"/>
    <w:rsid w:val="78117553"/>
    <w:rsid w:val="789A3FB9"/>
    <w:rsid w:val="78E0330F"/>
    <w:rsid w:val="79825834"/>
    <w:rsid w:val="7AAA11E4"/>
    <w:rsid w:val="7C354EFC"/>
    <w:rsid w:val="7C9B0546"/>
    <w:rsid w:val="7DDA56A0"/>
    <w:rsid w:val="7E2508F2"/>
    <w:rsid w:val="7E5E47BF"/>
    <w:rsid w:val="97FB3224"/>
    <w:rsid w:val="CE7F1A2A"/>
    <w:rsid w:val="DB9F4E6E"/>
    <w:rsid w:val="DF5D32E4"/>
    <w:rsid w:val="F3FF222F"/>
    <w:rsid w:val="FF994C6E"/>
    <w:rsid w:val="FFCD87B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qFormat="1" w:uiPriority="99" w:name="footnote text"/>
    <w:lsdException w:qFormat="1"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qFormat="1"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qFormat="1" w:unhideWhenUsed="0" w:uiPriority="99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qFormat="1"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6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18">
    <w:name w:val="Default Paragraph Font"/>
    <w:semiHidden/>
    <w:unhideWhenUsed/>
    <w:qFormat/>
    <w:uiPriority w:val="1"/>
  </w:style>
  <w:style w:type="table" w:default="1" w:styleId="1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5"/>
    <w:qFormat/>
    <w:uiPriority w:val="99"/>
    <w:pPr>
      <w:spacing w:after="0" w:line="480" w:lineRule="auto"/>
      <w:ind w:left="0" w:leftChars="0" w:firstLine="960" w:firstLineChars="200"/>
    </w:pPr>
    <w:rPr>
      <w:sz w:val="28"/>
      <w:szCs w:val="28"/>
    </w:rPr>
  </w:style>
  <w:style w:type="paragraph" w:styleId="3">
    <w:name w:val="Body Text Indent"/>
    <w:basedOn w:val="1"/>
    <w:next w:val="4"/>
    <w:qFormat/>
    <w:uiPriority w:val="0"/>
    <w:pPr>
      <w:kinsoku w:val="0"/>
      <w:autoSpaceDE w:val="0"/>
      <w:autoSpaceDN w:val="0"/>
      <w:adjustRightInd w:val="0"/>
      <w:snapToGrid w:val="0"/>
      <w:spacing w:after="120"/>
      <w:ind w:left="200" w:leftChars="200"/>
      <w:textAlignment w:val="baseline"/>
    </w:pPr>
    <w:rPr>
      <w:snapToGrid w:val="0"/>
      <w:color w:val="000000"/>
      <w:szCs w:val="21"/>
    </w:rPr>
  </w:style>
  <w:style w:type="paragraph" w:styleId="4">
    <w:name w:val="footer"/>
    <w:basedOn w:val="1"/>
    <w:next w:val="1"/>
    <w:link w:val="2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Normal Indent"/>
    <w:basedOn w:val="1"/>
    <w:qFormat/>
    <w:uiPriority w:val="0"/>
    <w:pPr>
      <w:ind w:firstLine="420"/>
    </w:pPr>
  </w:style>
  <w:style w:type="paragraph" w:styleId="7">
    <w:name w:val="annotation text"/>
    <w:basedOn w:val="1"/>
    <w:link w:val="25"/>
    <w:semiHidden/>
    <w:unhideWhenUsed/>
    <w:qFormat/>
    <w:uiPriority w:val="99"/>
    <w:pPr>
      <w:jc w:val="left"/>
    </w:pPr>
  </w:style>
  <w:style w:type="paragraph" w:styleId="8">
    <w:name w:val="Body Text"/>
    <w:basedOn w:val="1"/>
    <w:link w:val="32"/>
    <w:semiHidden/>
    <w:unhideWhenUsed/>
    <w:qFormat/>
    <w:uiPriority w:val="99"/>
    <w:pPr>
      <w:spacing w:after="120"/>
    </w:pPr>
  </w:style>
  <w:style w:type="paragraph" w:styleId="9">
    <w:name w:val="Date"/>
    <w:basedOn w:val="1"/>
    <w:next w:val="1"/>
    <w:link w:val="28"/>
    <w:semiHidden/>
    <w:unhideWhenUsed/>
    <w:qFormat/>
    <w:uiPriority w:val="99"/>
    <w:pPr>
      <w:ind w:left="100" w:leftChars="2500"/>
    </w:pPr>
  </w:style>
  <w:style w:type="paragraph" w:styleId="10">
    <w:name w:val="Balloon Text"/>
    <w:basedOn w:val="1"/>
    <w:link w:val="27"/>
    <w:semiHidden/>
    <w:unhideWhenUsed/>
    <w:qFormat/>
    <w:uiPriority w:val="99"/>
    <w:rPr>
      <w:sz w:val="18"/>
      <w:szCs w:val="18"/>
    </w:rPr>
  </w:style>
  <w:style w:type="paragraph" w:styleId="11">
    <w:name w:val="header"/>
    <w:basedOn w:val="1"/>
    <w:link w:val="23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2">
    <w:name w:val="footnote text"/>
    <w:basedOn w:val="1"/>
    <w:link w:val="33"/>
    <w:semiHidden/>
    <w:unhideWhenUsed/>
    <w:qFormat/>
    <w:uiPriority w:val="99"/>
    <w:pPr>
      <w:snapToGrid w:val="0"/>
      <w:jc w:val="left"/>
    </w:pPr>
    <w:rPr>
      <w:rFonts w:asciiTheme="minorHAnsi" w:hAnsiTheme="minorHAnsi" w:eastAsiaTheme="minorEastAsia" w:cstheme="minorBidi"/>
      <w:sz w:val="18"/>
      <w:szCs w:val="22"/>
    </w:rPr>
  </w:style>
  <w:style w:type="paragraph" w:styleId="13">
    <w:name w:val="HTML Preformatted"/>
    <w:basedOn w:val="1"/>
    <w:semiHidden/>
    <w:unhideWhenUsed/>
    <w:qFormat/>
    <w:uiPriority w:val="9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/>
      <w:kern w:val="0"/>
      <w:sz w:val="24"/>
    </w:rPr>
  </w:style>
  <w:style w:type="paragraph" w:styleId="14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15">
    <w:name w:val="annotation subject"/>
    <w:basedOn w:val="7"/>
    <w:next w:val="7"/>
    <w:link w:val="26"/>
    <w:semiHidden/>
    <w:unhideWhenUsed/>
    <w:qFormat/>
    <w:uiPriority w:val="99"/>
    <w:rPr>
      <w:b/>
      <w:bCs/>
    </w:rPr>
  </w:style>
  <w:style w:type="table" w:styleId="17">
    <w:name w:val="Table Grid"/>
    <w:basedOn w:val="16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9">
    <w:name w:val="annotation reference"/>
    <w:basedOn w:val="18"/>
    <w:semiHidden/>
    <w:unhideWhenUsed/>
    <w:qFormat/>
    <w:uiPriority w:val="99"/>
    <w:rPr>
      <w:sz w:val="21"/>
      <w:szCs w:val="21"/>
    </w:rPr>
  </w:style>
  <w:style w:type="character" w:styleId="20">
    <w:name w:val="footnote reference"/>
    <w:basedOn w:val="18"/>
    <w:semiHidden/>
    <w:unhideWhenUsed/>
    <w:qFormat/>
    <w:uiPriority w:val="99"/>
    <w:rPr>
      <w:vertAlign w:val="superscript"/>
    </w:rPr>
  </w:style>
  <w:style w:type="paragraph" w:customStyle="1" w:styleId="21">
    <w:name w:val="正文文字"/>
    <w:basedOn w:val="1"/>
    <w:next w:val="1"/>
    <w:qFormat/>
    <w:uiPriority w:val="0"/>
    <w:pPr>
      <w:spacing w:after="120"/>
    </w:pPr>
  </w:style>
  <w:style w:type="paragraph" w:customStyle="1" w:styleId="22">
    <w:name w:val="Heading4"/>
    <w:basedOn w:val="1"/>
    <w:next w:val="1"/>
    <w:qFormat/>
    <w:uiPriority w:val="0"/>
    <w:pPr>
      <w:keepNext/>
      <w:keepLines/>
      <w:spacing w:line="480" w:lineRule="auto"/>
      <w:jc w:val="center"/>
      <w:textAlignment w:val="baseline"/>
    </w:pPr>
    <w:rPr>
      <w:rFonts w:ascii="Arial" w:hAnsi="Arial" w:eastAsia="楷体_GB2312"/>
      <w:b/>
      <w:sz w:val="32"/>
    </w:rPr>
  </w:style>
  <w:style w:type="character" w:customStyle="1" w:styleId="23">
    <w:name w:val="页眉 Char"/>
    <w:basedOn w:val="18"/>
    <w:link w:val="11"/>
    <w:semiHidden/>
    <w:qFormat/>
    <w:uiPriority w:val="99"/>
    <w:rPr>
      <w:sz w:val="18"/>
      <w:szCs w:val="18"/>
    </w:rPr>
  </w:style>
  <w:style w:type="character" w:customStyle="1" w:styleId="24">
    <w:name w:val="页脚 Char"/>
    <w:basedOn w:val="18"/>
    <w:link w:val="4"/>
    <w:qFormat/>
    <w:uiPriority w:val="99"/>
    <w:rPr>
      <w:sz w:val="18"/>
      <w:szCs w:val="18"/>
    </w:rPr>
  </w:style>
  <w:style w:type="character" w:customStyle="1" w:styleId="25">
    <w:name w:val="批注文字 Char"/>
    <w:basedOn w:val="18"/>
    <w:link w:val="7"/>
    <w:semiHidden/>
    <w:qFormat/>
    <w:uiPriority w:val="99"/>
    <w:rPr>
      <w:rFonts w:ascii="Times New Roman" w:hAnsi="Times New Roman" w:eastAsia="宋体" w:cs="Times New Roman"/>
      <w:szCs w:val="24"/>
    </w:rPr>
  </w:style>
  <w:style w:type="character" w:customStyle="1" w:styleId="26">
    <w:name w:val="批注主题 Char"/>
    <w:basedOn w:val="25"/>
    <w:link w:val="15"/>
    <w:semiHidden/>
    <w:qFormat/>
    <w:uiPriority w:val="99"/>
    <w:rPr>
      <w:rFonts w:ascii="Times New Roman" w:hAnsi="Times New Roman" w:eastAsia="宋体" w:cs="Times New Roman"/>
      <w:b/>
      <w:bCs/>
      <w:szCs w:val="24"/>
    </w:rPr>
  </w:style>
  <w:style w:type="character" w:customStyle="1" w:styleId="27">
    <w:name w:val="批注框文本 Char"/>
    <w:basedOn w:val="18"/>
    <w:link w:val="10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28">
    <w:name w:val="日期 Char"/>
    <w:basedOn w:val="18"/>
    <w:link w:val="9"/>
    <w:semiHidden/>
    <w:qFormat/>
    <w:uiPriority w:val="99"/>
    <w:rPr>
      <w:rFonts w:ascii="Times New Roman" w:hAnsi="Times New Roman" w:eastAsia="宋体" w:cs="Times New Roman"/>
      <w:szCs w:val="24"/>
    </w:rPr>
  </w:style>
  <w:style w:type="paragraph" w:customStyle="1" w:styleId="29">
    <w:name w:val="修订1"/>
    <w:hidden/>
    <w:semiHidden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30">
    <w:name w:val="font11"/>
    <w:basedOn w:val="18"/>
    <w:qFormat/>
    <w:uiPriority w:val="0"/>
    <w:rPr>
      <w:rFonts w:hint="default" w:ascii="Times New Roman" w:hAnsi="Times New Roman" w:cs="Times New Roman"/>
      <w:b/>
      <w:bCs/>
      <w:color w:val="000000"/>
      <w:sz w:val="21"/>
      <w:szCs w:val="21"/>
      <w:u w:val="none"/>
    </w:rPr>
  </w:style>
  <w:style w:type="character" w:customStyle="1" w:styleId="31">
    <w:name w:val="font21"/>
    <w:basedOn w:val="18"/>
    <w:qFormat/>
    <w:uiPriority w:val="0"/>
    <w:rPr>
      <w:rFonts w:hint="eastAsia" w:ascii="仿宋_GB2312" w:eastAsia="仿宋_GB2312" w:cs="仿宋_GB2312"/>
      <w:b/>
      <w:bCs/>
      <w:color w:val="000000"/>
      <w:sz w:val="21"/>
      <w:szCs w:val="21"/>
      <w:u w:val="none"/>
    </w:rPr>
  </w:style>
  <w:style w:type="character" w:customStyle="1" w:styleId="32">
    <w:name w:val="正文文本 Char"/>
    <w:basedOn w:val="18"/>
    <w:link w:val="8"/>
    <w:semiHidden/>
    <w:qFormat/>
    <w:uiPriority w:val="99"/>
    <w:rPr>
      <w:kern w:val="2"/>
      <w:sz w:val="21"/>
      <w:szCs w:val="24"/>
    </w:rPr>
  </w:style>
  <w:style w:type="character" w:customStyle="1" w:styleId="33">
    <w:name w:val="脚注文本 Char"/>
    <w:basedOn w:val="18"/>
    <w:link w:val="12"/>
    <w:semiHidden/>
    <w:qFormat/>
    <w:uiPriority w:val="99"/>
    <w:rPr>
      <w:rFonts w:asciiTheme="minorHAnsi" w:hAnsiTheme="minorHAnsi" w:eastAsiaTheme="minorEastAsia" w:cstheme="minorBidi"/>
      <w:kern w:val="2"/>
      <w:sz w:val="18"/>
      <w:szCs w:val="22"/>
    </w:rPr>
  </w:style>
  <w:style w:type="paragraph" w:customStyle="1" w:styleId="34">
    <w:name w:val="列出段落1"/>
    <w:basedOn w:val="1"/>
    <w:qFormat/>
    <w:uiPriority w:val="0"/>
    <w:pPr>
      <w:ind w:firstLine="420" w:firstLineChars="200"/>
    </w:pPr>
  </w:style>
  <w:style w:type="character" w:customStyle="1" w:styleId="35">
    <w:name w:val="NormalCharacter"/>
    <w:qFormat/>
    <w:uiPriority w:val="99"/>
    <w:rPr>
      <w:rFonts w:ascii="Calibri" w:hAnsi="Calibri" w:eastAsia="宋体" w:cs="Times New Roman"/>
      <w:kern w:val="2"/>
      <w:sz w:val="21"/>
      <w:szCs w:val="22"/>
      <w:lang w:val="en-US" w:eastAsia="zh-CN"/>
    </w:rPr>
  </w:style>
  <w:style w:type="paragraph" w:customStyle="1" w:styleId="36">
    <w:name w:val="UserStyle_3"/>
    <w:basedOn w:val="1"/>
    <w:qFormat/>
    <w:uiPriority w:val="99"/>
    <w:pPr>
      <w:ind w:firstLine="420" w:firstLineChars="200"/>
      <w:textAlignment w:val="baseline"/>
    </w:pPr>
  </w:style>
  <w:style w:type="paragraph" w:customStyle="1" w:styleId="37">
    <w:name w:val="列表段落1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tyleName="APA" SelectedStyle="\APA.XSL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CD5AFE8-5F7C-4314-8B7A-2A265124F5E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2</Pages>
  <Words>849</Words>
  <Characters>939</Characters>
  <Lines>19</Lines>
  <Paragraphs>5</Paragraphs>
  <TotalTime>6</TotalTime>
  <ScaleCrop>false</ScaleCrop>
  <LinksUpToDate>false</LinksUpToDate>
  <CharactersWithSpaces>948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2024-08-29T01:50:00Z</dcterms:created>
  <dc:creator>user</dc:creator>
  <cp:lastModifiedBy>5467 ゛</cp:lastModifiedBy>
  <cp:lastPrinted>2024-09-10T02:29:00Z</cp:lastPrinted>
  <dcterms:modified xsi:type="dcterms:W3CDTF">2024-09-19T02:18:44Z</dcterms:modified>
  <cp:revision>20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8F6F0661CA684D529F13FF78603DBDB3_13</vt:lpwstr>
  </property>
</Properties>
</file>