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fonts/font4.odttf" ContentType="application/vnd.openxmlformats-officedocument.obfuscatedFont"/>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156" w:beforeLines="50" w:after="156" w:afterLines="50" w:line="500" w:lineRule="exact"/>
        <w:jc w:val="center"/>
        <w:rPr>
          <w:rFonts w:hint="default" w:ascii="等线" w:hAnsi="等线" w:eastAsia="华文中宋" w:cs="华文中宋"/>
          <w:b/>
          <w:bCs/>
          <w:sz w:val="36"/>
          <w:szCs w:val="36"/>
          <w:lang w:val="en-US"/>
        </w:rPr>
      </w:pPr>
      <w:bookmarkStart w:id="0" w:name="zhengwen"/>
      <w:r>
        <w:rPr>
          <w:rFonts w:hint="eastAsia" w:ascii="等线" w:hAnsi="等线" w:eastAsia="华文中宋" w:cs="华文中宋"/>
          <w:b/>
          <w:bCs/>
          <w:sz w:val="36"/>
          <w:szCs w:val="36"/>
          <w:u w:val="none"/>
          <w:lang w:val="en-US" w:eastAsia="zh-CN"/>
        </w:rPr>
        <w:t>湖南工业大学科技学院</w:t>
      </w:r>
      <w:r>
        <w:rPr>
          <w:rFonts w:hint="eastAsia" w:ascii="等线" w:hAnsi="等线" w:eastAsia="华文中宋" w:cs="华文中宋"/>
          <w:b/>
          <w:bCs/>
          <w:sz w:val="36"/>
          <w:szCs w:val="36"/>
        </w:rPr>
        <w:t>2024年</w:t>
      </w:r>
      <w:r>
        <w:rPr>
          <w:rFonts w:hint="eastAsia" w:ascii="等线" w:hAnsi="等线" w:eastAsia="华文中宋" w:cs="华文中宋"/>
          <w:b/>
          <w:bCs/>
          <w:sz w:val="36"/>
          <w:szCs w:val="36"/>
          <w:lang w:val="en-US" w:eastAsia="zh-CN"/>
        </w:rPr>
        <w:t>普通高校招生章程</w:t>
      </w:r>
    </w:p>
    <w:p>
      <w:pPr>
        <w:spacing w:before="156" w:beforeLines="50" w:after="156" w:afterLines="50" w:line="500" w:lineRule="exact"/>
        <w:jc w:val="center"/>
        <w:rPr>
          <w:rFonts w:hint="eastAsia" w:ascii="等线" w:hAnsi="等线" w:eastAsia="华文中宋" w:cs="华文中宋"/>
          <w:b/>
          <w:bCs/>
          <w:sz w:val="36"/>
          <w:szCs w:val="36"/>
          <w:lang w:eastAsia="zh-CN"/>
        </w:rPr>
      </w:pPr>
    </w:p>
    <w:p>
      <w:pPr>
        <w:numPr>
          <w:ilvl w:val="0"/>
          <w:numId w:val="1"/>
        </w:numPr>
        <w:spacing w:before="312" w:beforeLines="100" w:after="156" w:afterLines="50" w:line="680" w:lineRule="exact"/>
        <w:jc w:val="center"/>
        <w:rPr>
          <w:rFonts w:hint="eastAsia" w:ascii="仿宋" w:hAnsi="仿宋" w:eastAsia="仿宋" w:cs="仿宋"/>
          <w:b/>
          <w:bCs/>
          <w:sz w:val="28"/>
          <w:szCs w:val="28"/>
        </w:rPr>
      </w:pPr>
      <w:r>
        <w:rPr>
          <w:rFonts w:hint="eastAsia" w:ascii="仿宋" w:hAnsi="仿宋" w:eastAsia="仿宋" w:cs="仿宋"/>
          <w:b/>
          <w:bCs/>
          <w:sz w:val="28"/>
          <w:szCs w:val="28"/>
        </w:rPr>
        <w:t>总 则</w:t>
      </w:r>
    </w:p>
    <w:p>
      <w:pPr>
        <w:numPr>
          <w:ilvl w:val="0"/>
          <w:numId w:val="2"/>
        </w:num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rPr>
        <w:t>根据《中华人民共和国教育法》《中华人民共和国高等教育法》等法律法规及教育部有关规定，结合</w:t>
      </w:r>
      <w:r>
        <w:rPr>
          <w:rFonts w:hint="eastAsia" w:ascii="仿宋" w:hAnsi="仿宋" w:eastAsia="仿宋" w:cs="仿宋"/>
          <w:sz w:val="28"/>
          <w:szCs w:val="28"/>
          <w:lang w:eastAsia="zh-CN"/>
        </w:rPr>
        <w:t>学校</w:t>
      </w:r>
      <w:r>
        <w:rPr>
          <w:rFonts w:hint="eastAsia" w:ascii="仿宋" w:hAnsi="仿宋" w:eastAsia="仿宋" w:cs="仿宋"/>
          <w:sz w:val="28"/>
          <w:szCs w:val="28"/>
        </w:rPr>
        <w:t>招生工作实际，特制定本章程。</w:t>
      </w:r>
    </w:p>
    <w:p>
      <w:pPr>
        <w:numPr>
          <w:ilvl w:val="0"/>
          <w:numId w:val="2"/>
        </w:numPr>
        <w:spacing w:line="50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rPr>
        <w:t>学校</w:t>
      </w:r>
      <w:r>
        <w:rPr>
          <w:rFonts w:hint="eastAsia" w:ascii="仿宋" w:hAnsi="仿宋" w:eastAsia="仿宋" w:cs="仿宋"/>
          <w:sz w:val="28"/>
          <w:szCs w:val="28"/>
          <w:lang w:val="en-US" w:eastAsia="zh-CN"/>
        </w:rPr>
        <w:t>全</w:t>
      </w:r>
      <w:r>
        <w:rPr>
          <w:rFonts w:hint="eastAsia" w:ascii="仿宋" w:hAnsi="仿宋" w:eastAsia="仿宋" w:cs="仿宋"/>
          <w:sz w:val="28"/>
          <w:szCs w:val="28"/>
        </w:rPr>
        <w:t>称</w:t>
      </w:r>
      <w:r>
        <w:rPr>
          <w:rFonts w:hint="eastAsia" w:ascii="仿宋" w:hAnsi="仿宋" w:eastAsia="仿宋" w:cs="仿宋"/>
          <w:sz w:val="28"/>
          <w:szCs w:val="28"/>
          <w:lang w:eastAsia="zh-CN"/>
        </w:rPr>
        <w:t>：</w:t>
      </w:r>
      <w:r>
        <w:rPr>
          <w:rFonts w:hint="eastAsia" w:ascii="仿宋" w:hAnsi="仿宋" w:eastAsia="仿宋" w:cs="仿宋"/>
          <w:sz w:val="28"/>
          <w:szCs w:val="28"/>
          <w:u w:val="single"/>
          <w:lang w:val="en-US" w:eastAsia="zh-CN"/>
        </w:rPr>
        <w:t xml:space="preserve"> 湖南工业大学科技学院，英语译名：</w:t>
      </w:r>
      <w:r>
        <w:rPr>
          <w:rFonts w:hint="eastAsia" w:ascii="仿宋" w:hAnsi="仿宋" w:eastAsia="仿宋" w:cs="仿宋"/>
          <w:sz w:val="28"/>
          <w:szCs w:val="28"/>
          <w:u w:val="single"/>
        </w:rPr>
        <w:t>C</w:t>
      </w:r>
      <w:r>
        <w:rPr>
          <w:rFonts w:hint="eastAsia" w:ascii="仿宋" w:hAnsi="仿宋" w:eastAsia="仿宋" w:cs="仿宋"/>
          <w:sz w:val="28"/>
          <w:szCs w:val="28"/>
          <w:u w:val="single"/>
          <w:lang w:val="en-US" w:eastAsia="zh-CN"/>
        </w:rPr>
        <w:t xml:space="preserve">ollege </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of</w:t>
      </w:r>
      <w:r>
        <w:rPr>
          <w:rFonts w:hint="eastAsia" w:ascii="仿宋" w:hAnsi="仿宋" w:eastAsia="仿宋" w:cs="仿宋"/>
          <w:sz w:val="28"/>
          <w:szCs w:val="28"/>
          <w:u w:val="single"/>
        </w:rPr>
        <w:t xml:space="preserve"> S</w:t>
      </w:r>
      <w:r>
        <w:rPr>
          <w:rFonts w:hint="eastAsia" w:ascii="仿宋" w:hAnsi="仿宋" w:eastAsia="仿宋" w:cs="仿宋"/>
          <w:sz w:val="28"/>
          <w:szCs w:val="28"/>
          <w:u w:val="single"/>
          <w:lang w:val="en-US" w:eastAsia="zh-CN"/>
        </w:rPr>
        <w:t>cience</w:t>
      </w:r>
      <w:r>
        <w:rPr>
          <w:rFonts w:hint="eastAsia" w:ascii="仿宋" w:hAnsi="仿宋" w:eastAsia="仿宋" w:cs="仿宋"/>
          <w:sz w:val="28"/>
          <w:szCs w:val="28"/>
          <w:u w:val="single"/>
        </w:rPr>
        <w:t xml:space="preserve"> </w:t>
      </w:r>
      <w:r>
        <w:rPr>
          <w:rFonts w:hint="eastAsia" w:ascii="仿宋" w:hAnsi="仿宋" w:eastAsia="仿宋" w:cs="仿宋"/>
          <w:sz w:val="28"/>
          <w:szCs w:val="28"/>
          <w:u w:val="single"/>
          <w:lang w:val="en-US" w:eastAsia="zh-CN"/>
        </w:rPr>
        <w:t>and</w:t>
      </w:r>
      <w:r>
        <w:rPr>
          <w:rFonts w:hint="eastAsia" w:ascii="仿宋" w:hAnsi="仿宋" w:eastAsia="仿宋" w:cs="仿宋"/>
          <w:sz w:val="28"/>
          <w:szCs w:val="28"/>
          <w:u w:val="single"/>
        </w:rPr>
        <w:t xml:space="preserve"> T</w:t>
      </w:r>
      <w:r>
        <w:rPr>
          <w:rFonts w:hint="eastAsia" w:ascii="仿宋" w:hAnsi="仿宋" w:eastAsia="仿宋" w:cs="仿宋"/>
          <w:sz w:val="28"/>
          <w:szCs w:val="28"/>
          <w:u w:val="single"/>
          <w:lang w:val="en-US" w:eastAsia="zh-CN"/>
        </w:rPr>
        <w:t xml:space="preserve">echnology,Hunan University of Technology </w:t>
      </w:r>
    </w:p>
    <w:p>
      <w:pPr>
        <w:numPr>
          <w:ilvl w:val="0"/>
          <w:numId w:val="0"/>
        </w:numPr>
        <w:spacing w:line="500" w:lineRule="exact"/>
        <w:ind w:firstLine="560" w:firstLineChars="200"/>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办学地点</w:t>
      </w:r>
      <w:r>
        <w:rPr>
          <w:rFonts w:hint="eastAsia" w:ascii="仿宋" w:hAnsi="仿宋" w:eastAsia="仿宋" w:cs="仿宋"/>
          <w:sz w:val="28"/>
          <w:szCs w:val="28"/>
        </w:rPr>
        <w:t>：</w:t>
      </w:r>
      <w:r>
        <w:rPr>
          <w:rFonts w:hint="eastAsia" w:ascii="仿宋" w:hAnsi="仿宋" w:eastAsia="仿宋" w:cs="仿宋"/>
          <w:sz w:val="28"/>
          <w:szCs w:val="28"/>
          <w:u w:val="single"/>
          <w:lang w:val="en-US" w:eastAsia="zh-CN"/>
        </w:rPr>
        <w:t xml:space="preserve"> </w:t>
      </w:r>
      <w:r>
        <w:rPr>
          <w:rFonts w:hint="eastAsia" w:ascii="仿宋" w:hAnsi="仿宋" w:eastAsia="仿宋" w:cs="仿宋"/>
          <w:sz w:val="28"/>
          <w:szCs w:val="28"/>
          <w:u w:val="single"/>
        </w:rPr>
        <w:t>湖南省株洲市荷塘区文化路</w:t>
      </w:r>
      <w:r>
        <w:rPr>
          <w:rFonts w:hint="eastAsia" w:ascii="仿宋" w:hAnsi="仿宋" w:eastAsia="仿宋" w:cs="仿宋"/>
          <w:sz w:val="28"/>
          <w:szCs w:val="28"/>
          <w:u w:val="single"/>
          <w:lang w:val="en-US" w:eastAsia="zh-CN"/>
        </w:rPr>
        <w:t xml:space="preserve"> </w:t>
      </w:r>
    </w:p>
    <w:p>
      <w:pPr>
        <w:numPr>
          <w:ilvl w:val="0"/>
          <w:numId w:val="0"/>
        </w:numPr>
        <w:spacing w:line="500" w:lineRule="exact"/>
        <w:ind w:firstLine="560" w:firstLineChars="200"/>
        <w:rPr>
          <w:rFonts w:hint="eastAsia" w:ascii="仿宋" w:hAnsi="仿宋" w:eastAsia="仿宋" w:cs="仿宋"/>
          <w:sz w:val="28"/>
          <w:szCs w:val="28"/>
          <w:lang w:eastAsia="zh-CN"/>
        </w:rPr>
      </w:pPr>
      <w:r>
        <w:rPr>
          <w:rFonts w:hint="eastAsia" w:ascii="仿宋" w:hAnsi="仿宋" w:eastAsia="仿宋" w:cs="仿宋"/>
          <w:sz w:val="28"/>
          <w:szCs w:val="28"/>
          <w:lang w:val="en-US" w:eastAsia="zh-CN"/>
        </w:rPr>
        <w:t>主管部门：</w:t>
      </w:r>
      <w:r>
        <w:rPr>
          <w:rFonts w:hint="eastAsia" w:ascii="仿宋" w:hAnsi="仿宋" w:eastAsia="仿宋" w:cs="仿宋"/>
          <w:sz w:val="28"/>
          <w:szCs w:val="28"/>
          <w:u w:val="single"/>
          <w:lang w:val="en-US" w:eastAsia="zh-CN"/>
        </w:rPr>
        <w:t xml:space="preserve">  湖南省教育厅  </w:t>
      </w:r>
    </w:p>
    <w:p>
      <w:pPr>
        <w:numPr>
          <w:ilvl w:val="0"/>
          <w:numId w:val="0"/>
        </w:numPr>
        <w:spacing w:line="500" w:lineRule="exact"/>
        <w:ind w:firstLine="560" w:firstLineChars="200"/>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办学层次：</w:t>
      </w:r>
      <w:r>
        <w:rPr>
          <w:rFonts w:hint="eastAsia" w:ascii="仿宋" w:hAnsi="仿宋" w:eastAsia="仿宋" w:cs="仿宋"/>
          <w:sz w:val="28"/>
          <w:szCs w:val="28"/>
          <w:u w:val="single"/>
          <w:lang w:val="en-US" w:eastAsia="zh-CN"/>
        </w:rPr>
        <w:t xml:space="preserve">       本科     </w:t>
      </w:r>
    </w:p>
    <w:p>
      <w:pPr>
        <w:numPr>
          <w:ilvl w:val="0"/>
          <w:numId w:val="0"/>
        </w:numPr>
        <w:spacing w:line="5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lang w:val="en-US" w:eastAsia="zh-CN"/>
        </w:rPr>
        <w:t>院校国标码：</w:t>
      </w:r>
      <w:r>
        <w:rPr>
          <w:rFonts w:hint="eastAsia" w:ascii="仿宋" w:hAnsi="仿宋" w:eastAsia="仿宋" w:cs="仿宋"/>
          <w:sz w:val="28"/>
          <w:szCs w:val="28"/>
          <w:u w:val="single"/>
          <w:lang w:val="en-US" w:eastAsia="zh-CN"/>
        </w:rPr>
        <w:t xml:space="preserve">   12604      </w:t>
      </w:r>
    </w:p>
    <w:p>
      <w:pPr>
        <w:numPr>
          <w:ilvl w:val="0"/>
          <w:numId w:val="0"/>
        </w:num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办学类型：</w:t>
      </w:r>
      <w:r>
        <w:rPr>
          <w:rFonts w:hint="eastAsia" w:ascii="仿宋" w:hAnsi="仿宋" w:eastAsia="仿宋" w:cs="仿宋"/>
          <w:sz w:val="28"/>
          <w:szCs w:val="28"/>
          <w:u w:val="single"/>
          <w:lang w:val="en-US" w:eastAsia="zh-CN"/>
        </w:rPr>
        <w:t xml:space="preserve">     民办       </w:t>
      </w:r>
      <w:r>
        <w:rPr>
          <w:rFonts w:hint="eastAsia" w:ascii="仿宋" w:hAnsi="仿宋" w:eastAsia="仿宋" w:cs="仿宋"/>
          <w:sz w:val="28"/>
          <w:szCs w:val="28"/>
          <w:lang w:val="en-US" w:eastAsia="zh-CN"/>
        </w:rPr>
        <w:t xml:space="preserve"> </w:t>
      </w:r>
    </w:p>
    <w:p>
      <w:pPr>
        <w:numPr>
          <w:ilvl w:val="0"/>
          <w:numId w:val="2"/>
        </w:numPr>
        <w:spacing w:line="500" w:lineRule="exact"/>
        <w:ind w:firstLine="560" w:firstLineChars="200"/>
        <w:rPr>
          <w:rFonts w:hint="eastAsia" w:ascii="仿宋" w:hAnsi="仿宋" w:eastAsia="仿宋" w:cs="仿宋"/>
          <w:sz w:val="28"/>
          <w:szCs w:val="28"/>
          <w:lang w:val="en-US" w:eastAsia="zh-CN"/>
        </w:rPr>
      </w:pPr>
      <w:r>
        <w:rPr>
          <w:rFonts w:hint="eastAsia" w:ascii="仿宋" w:hAnsi="仿宋" w:eastAsia="仿宋" w:cs="仿宋"/>
          <w:sz w:val="28"/>
          <w:szCs w:val="28"/>
        </w:rPr>
        <w:t>颁发学历证书的学校名称</w:t>
      </w:r>
      <w:r>
        <w:rPr>
          <w:rFonts w:hint="eastAsia" w:ascii="仿宋" w:hAnsi="仿宋" w:eastAsia="仿宋" w:cs="仿宋"/>
          <w:sz w:val="28"/>
          <w:szCs w:val="28"/>
          <w:lang w:eastAsia="zh-CN"/>
        </w:rPr>
        <w:t>：</w:t>
      </w:r>
      <w:r>
        <w:rPr>
          <w:rFonts w:hint="eastAsia" w:ascii="仿宋" w:hAnsi="仿宋" w:eastAsia="仿宋" w:cs="仿宋"/>
          <w:sz w:val="28"/>
          <w:szCs w:val="28"/>
          <w:u w:val="single"/>
          <w:lang w:val="en-US" w:eastAsia="zh-CN"/>
        </w:rPr>
        <w:t xml:space="preserve">  湖南工业大学科技学院 </w:t>
      </w:r>
      <w:r>
        <w:rPr>
          <w:rFonts w:hint="eastAsia" w:ascii="仿宋" w:hAnsi="仿宋" w:eastAsia="仿宋" w:cs="仿宋"/>
          <w:sz w:val="28"/>
          <w:szCs w:val="28"/>
          <w:lang w:eastAsia="zh-CN"/>
        </w:rPr>
        <w:t>。</w:t>
      </w:r>
      <w:r>
        <w:rPr>
          <w:rFonts w:hint="eastAsia" w:ascii="仿宋" w:hAnsi="仿宋" w:eastAsia="仿宋" w:cs="仿宋"/>
          <w:sz w:val="28"/>
          <w:szCs w:val="28"/>
        </w:rPr>
        <w:t>证书种类</w:t>
      </w:r>
      <w:r>
        <w:rPr>
          <w:rFonts w:hint="eastAsia" w:ascii="仿宋" w:hAnsi="仿宋" w:eastAsia="仿宋" w:cs="仿宋"/>
          <w:sz w:val="28"/>
          <w:szCs w:val="28"/>
          <w:lang w:eastAsia="zh-CN"/>
        </w:rPr>
        <w:t>：</w:t>
      </w:r>
      <w:r>
        <w:rPr>
          <w:rFonts w:hint="eastAsia" w:ascii="仿宋" w:hAnsi="仿宋" w:eastAsia="仿宋" w:cs="仿宋"/>
          <w:sz w:val="28"/>
          <w:szCs w:val="28"/>
          <w:u w:val="single"/>
          <w:lang w:val="en-US" w:eastAsia="zh-CN"/>
        </w:rPr>
        <w:t xml:space="preserve">  全日制普通本科毕业证 </w:t>
      </w:r>
      <w:r>
        <w:rPr>
          <w:rFonts w:hint="eastAsia" w:ascii="仿宋" w:hAnsi="仿宋" w:eastAsia="仿宋" w:cs="仿宋"/>
          <w:sz w:val="28"/>
          <w:szCs w:val="28"/>
          <w:u w:val="single"/>
          <w:lang w:eastAsia="zh-CN"/>
        </w:rPr>
        <w:t>。</w:t>
      </w:r>
    </w:p>
    <w:p>
      <w:pPr>
        <w:numPr>
          <w:ilvl w:val="0"/>
          <w:numId w:val="2"/>
        </w:num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eastAsia="zh-CN"/>
        </w:rPr>
        <w:t>学校</w:t>
      </w:r>
      <w:r>
        <w:rPr>
          <w:rFonts w:hint="eastAsia" w:ascii="仿宋" w:hAnsi="仿宋" w:eastAsia="仿宋" w:cs="仿宋"/>
          <w:sz w:val="28"/>
          <w:szCs w:val="28"/>
          <w:lang w:val="en-US" w:eastAsia="zh-CN"/>
        </w:rPr>
        <w:t>招生</w:t>
      </w:r>
      <w:r>
        <w:rPr>
          <w:rFonts w:hint="eastAsia" w:ascii="仿宋" w:hAnsi="仿宋" w:eastAsia="仿宋" w:cs="仿宋"/>
          <w:sz w:val="28"/>
          <w:szCs w:val="28"/>
        </w:rPr>
        <w:t>工作遵循“公平竞争、公</w:t>
      </w:r>
      <w:r>
        <w:rPr>
          <w:rFonts w:hint="eastAsia" w:ascii="仿宋" w:hAnsi="仿宋" w:eastAsia="仿宋" w:cs="仿宋"/>
          <w:sz w:val="28"/>
          <w:szCs w:val="28"/>
          <w:lang w:val="en-US" w:eastAsia="zh-CN"/>
        </w:rPr>
        <w:t>正</w:t>
      </w:r>
      <w:r>
        <w:rPr>
          <w:rFonts w:hint="eastAsia" w:ascii="仿宋" w:hAnsi="仿宋" w:eastAsia="仿宋" w:cs="仿宋"/>
          <w:sz w:val="28"/>
          <w:szCs w:val="28"/>
        </w:rPr>
        <w:t>选拔、公开</w:t>
      </w:r>
      <w:r>
        <w:rPr>
          <w:rFonts w:hint="eastAsia" w:ascii="仿宋" w:hAnsi="仿宋" w:eastAsia="仿宋" w:cs="仿宋"/>
          <w:sz w:val="28"/>
          <w:szCs w:val="28"/>
          <w:lang w:val="en-US" w:eastAsia="zh-CN"/>
        </w:rPr>
        <w:t>透明</w:t>
      </w:r>
      <w:r>
        <w:rPr>
          <w:rFonts w:hint="eastAsia" w:ascii="仿宋" w:hAnsi="仿宋" w:eastAsia="仿宋" w:cs="仿宋"/>
          <w:sz w:val="28"/>
          <w:szCs w:val="28"/>
        </w:rPr>
        <w:t>”的原则</w:t>
      </w:r>
      <w:r>
        <w:rPr>
          <w:rFonts w:hint="eastAsia" w:ascii="仿宋" w:hAnsi="仿宋" w:eastAsia="仿宋" w:cs="仿宋"/>
          <w:sz w:val="28"/>
          <w:szCs w:val="28"/>
          <w:lang w:eastAsia="zh-CN"/>
        </w:rPr>
        <w:t>，坚决执行招生政策规定和纪律要求，严格</w:t>
      </w:r>
      <w:r>
        <w:rPr>
          <w:rFonts w:hint="eastAsia" w:ascii="仿宋" w:hAnsi="仿宋" w:eastAsia="仿宋" w:cs="仿宋"/>
          <w:sz w:val="28"/>
          <w:szCs w:val="28"/>
          <w:lang w:val="en-US" w:eastAsia="zh-CN"/>
        </w:rPr>
        <w:t>实施考试招生“阳光工程”</w:t>
      </w:r>
      <w:r>
        <w:rPr>
          <w:rFonts w:hint="eastAsia" w:ascii="仿宋" w:hAnsi="仿宋" w:eastAsia="仿宋" w:cs="仿宋"/>
          <w:sz w:val="28"/>
          <w:szCs w:val="28"/>
        </w:rPr>
        <w:t>。</w:t>
      </w:r>
    </w:p>
    <w:p>
      <w:pPr>
        <w:numPr>
          <w:ilvl w:val="0"/>
          <w:numId w:val="2"/>
        </w:numPr>
        <w:spacing w:line="500" w:lineRule="exact"/>
        <w:ind w:firstLine="560" w:firstLineChars="200"/>
        <w:rPr>
          <w:rFonts w:hint="eastAsia" w:ascii="仿宋" w:hAnsi="仿宋" w:eastAsia="仿宋" w:cs="仿宋"/>
          <w:sz w:val="28"/>
          <w:szCs w:val="28"/>
          <w:u w:val="single"/>
        </w:rPr>
      </w:pPr>
      <w:r>
        <w:rPr>
          <w:rFonts w:hint="eastAsia" w:ascii="仿宋" w:hAnsi="仿宋" w:eastAsia="仿宋" w:cs="仿宋"/>
          <w:sz w:val="28"/>
          <w:szCs w:val="28"/>
          <w:lang w:eastAsia="zh-CN"/>
        </w:rPr>
        <w:t>学校简介：</w:t>
      </w:r>
      <w:r>
        <w:rPr>
          <w:rFonts w:hint="eastAsia" w:ascii="仿宋" w:hAnsi="仿宋" w:eastAsia="仿宋" w:cs="仿宋"/>
          <w:sz w:val="28"/>
          <w:szCs w:val="28"/>
          <w:u w:val="single"/>
          <w:lang w:val="en-US" w:eastAsia="zh-CN"/>
        </w:rPr>
        <w:t xml:space="preserve"> 湖南工业大学科技学院系湖南工业大学按新体制、新模式创办的独立学院，2001年经教育部和湖南省人民政府批准成立，是国家首批确认的独立学院之一，坐落于“全国文明城市”“国家卫生城市”“国家园林城市”——湖南省株洲市。目前设有31个本科专业，涵盖工、文、经、管、法、艺术、教育等七大学科门类，有在校学生近8300人。</w:t>
      </w:r>
    </w:p>
    <w:p>
      <w:pPr>
        <w:numPr>
          <w:ilvl w:val="0"/>
          <w:numId w:val="2"/>
        </w:numPr>
        <w:spacing w:line="500" w:lineRule="exact"/>
        <w:ind w:firstLine="560" w:firstLineChars="200"/>
        <w:rPr>
          <w:rFonts w:hint="eastAsia" w:ascii="仿宋" w:hAnsi="仿宋" w:eastAsia="仿宋" w:cs="仿宋"/>
          <w:sz w:val="28"/>
          <w:szCs w:val="28"/>
          <w:u w:val="single"/>
          <w:lang w:val="en-US" w:eastAsia="zh-CN"/>
        </w:rPr>
      </w:pPr>
      <w:r>
        <w:rPr>
          <w:rFonts w:hint="eastAsia" w:ascii="仿宋" w:hAnsi="仿宋" w:eastAsia="仿宋" w:cs="仿宋"/>
          <w:sz w:val="28"/>
          <w:szCs w:val="28"/>
          <w:lang w:val="en-US" w:eastAsia="zh-CN"/>
        </w:rPr>
        <w:t>学校招生类别：</w:t>
      </w:r>
      <w:r>
        <w:rPr>
          <w:rFonts w:hint="eastAsia" w:ascii="仿宋" w:hAnsi="仿宋" w:eastAsia="仿宋" w:cs="仿宋"/>
          <w:sz w:val="28"/>
          <w:szCs w:val="28"/>
          <w:u w:val="single"/>
          <w:lang w:val="en-US" w:eastAsia="zh-CN"/>
        </w:rPr>
        <w:t xml:space="preserve">   普通类、艺术类、南疆单列         </w:t>
      </w:r>
    </w:p>
    <w:p>
      <w:pPr>
        <w:numPr>
          <w:ilvl w:val="0"/>
          <w:numId w:val="1"/>
        </w:numPr>
        <w:spacing w:before="156" w:beforeLines="50" w:after="156" w:afterLines="50" w:line="680" w:lineRule="exact"/>
        <w:jc w:val="center"/>
        <w:rPr>
          <w:rFonts w:hint="eastAsia" w:ascii="仿宋" w:hAnsi="仿宋" w:eastAsia="仿宋" w:cs="仿宋"/>
          <w:b/>
          <w:bCs/>
          <w:sz w:val="28"/>
          <w:szCs w:val="28"/>
        </w:rPr>
      </w:pPr>
      <w:r>
        <w:rPr>
          <w:rFonts w:hint="eastAsia" w:ascii="仿宋" w:hAnsi="仿宋" w:eastAsia="仿宋" w:cs="仿宋"/>
          <w:b/>
          <w:bCs/>
          <w:sz w:val="28"/>
          <w:szCs w:val="28"/>
        </w:rPr>
        <w:t>组织</w:t>
      </w:r>
      <w:r>
        <w:rPr>
          <w:rFonts w:hint="eastAsia" w:ascii="仿宋" w:hAnsi="仿宋" w:eastAsia="仿宋" w:cs="仿宋"/>
          <w:b/>
          <w:bCs/>
          <w:sz w:val="28"/>
          <w:szCs w:val="28"/>
          <w:lang w:eastAsia="zh-CN"/>
        </w:rPr>
        <w:t>管理</w:t>
      </w:r>
    </w:p>
    <w:p>
      <w:pPr>
        <w:numPr>
          <w:ilvl w:val="0"/>
          <w:numId w:val="2"/>
        </w:numPr>
        <w:spacing w:line="500" w:lineRule="exact"/>
        <w:ind w:firstLine="560" w:firstLineChars="200"/>
        <w:rPr>
          <w:rFonts w:hint="eastAsia" w:ascii="仿宋" w:hAnsi="仿宋" w:eastAsia="仿宋" w:cs="仿宋"/>
          <w:sz w:val="28"/>
          <w:szCs w:val="28"/>
        </w:rPr>
      </w:pPr>
      <w:r>
        <w:rPr>
          <w:rFonts w:hint="eastAsia" w:ascii="仿宋" w:hAnsi="仿宋" w:eastAsia="仿宋" w:cs="仿宋"/>
          <w:sz w:val="28"/>
          <w:szCs w:val="28"/>
          <w:lang w:val="en-US" w:eastAsia="zh-CN"/>
        </w:rPr>
        <w:t xml:space="preserve"> </w:t>
      </w:r>
      <w:r>
        <w:rPr>
          <w:rFonts w:hint="eastAsia" w:ascii="仿宋" w:hAnsi="仿宋" w:eastAsia="仿宋" w:cs="仿宋"/>
          <w:sz w:val="28"/>
          <w:szCs w:val="28"/>
          <w:lang w:eastAsia="zh-CN"/>
        </w:rPr>
        <w:t>湖南工业大学</w:t>
      </w:r>
      <w:r>
        <w:rPr>
          <w:rFonts w:hint="eastAsia" w:ascii="仿宋" w:hAnsi="仿宋" w:eastAsia="仿宋" w:cs="仿宋"/>
          <w:sz w:val="28"/>
          <w:szCs w:val="28"/>
          <w:u w:val="single"/>
          <w:lang w:val="en-US" w:eastAsia="zh-CN"/>
        </w:rPr>
        <w:t xml:space="preserve">  招生工作领导小组     </w:t>
      </w:r>
      <w:r>
        <w:rPr>
          <w:rFonts w:hint="eastAsia" w:ascii="仿宋" w:hAnsi="仿宋" w:eastAsia="仿宋" w:cs="仿宋"/>
          <w:sz w:val="28"/>
          <w:szCs w:val="28"/>
          <w:lang w:val="en-US" w:eastAsia="zh-CN"/>
        </w:rPr>
        <w:t>负责研究决定本校招生规模确定、政策制订等重大事项</w:t>
      </w:r>
      <w:r>
        <w:rPr>
          <w:rFonts w:hint="eastAsia" w:ascii="仿宋" w:hAnsi="仿宋" w:eastAsia="仿宋" w:cs="仿宋"/>
          <w:sz w:val="28"/>
          <w:szCs w:val="28"/>
          <w:lang w:eastAsia="zh-CN"/>
        </w:rPr>
        <w:t>，湖南工业大学科技学院</w:t>
      </w:r>
      <w:r>
        <w:rPr>
          <w:rFonts w:hint="eastAsia" w:ascii="仿宋" w:hAnsi="仿宋" w:eastAsia="仿宋" w:cs="仿宋"/>
          <w:sz w:val="28"/>
          <w:szCs w:val="28"/>
          <w:u w:val="single"/>
          <w:lang w:eastAsia="zh-CN"/>
        </w:rPr>
        <w:t>招生就业工作部</w:t>
      </w:r>
      <w:r>
        <w:rPr>
          <w:rFonts w:hint="eastAsia" w:ascii="仿宋" w:hAnsi="仿宋" w:eastAsia="仿宋" w:cs="仿宋"/>
          <w:sz w:val="28"/>
          <w:szCs w:val="28"/>
        </w:rPr>
        <w:t>负责</w:t>
      </w:r>
      <w:r>
        <w:rPr>
          <w:rFonts w:hint="eastAsia" w:ascii="仿宋" w:hAnsi="仿宋" w:eastAsia="仿宋" w:cs="仿宋"/>
          <w:sz w:val="28"/>
          <w:szCs w:val="28"/>
          <w:lang w:eastAsia="zh-CN"/>
        </w:rPr>
        <w:t>招生</w:t>
      </w:r>
      <w:r>
        <w:rPr>
          <w:rFonts w:hint="eastAsia" w:ascii="仿宋" w:hAnsi="仿宋" w:eastAsia="仿宋" w:cs="仿宋"/>
          <w:sz w:val="28"/>
          <w:szCs w:val="28"/>
          <w:lang w:val="en-US" w:eastAsia="zh-CN"/>
        </w:rPr>
        <w:t>组织实施</w:t>
      </w:r>
      <w:r>
        <w:rPr>
          <w:rFonts w:hint="eastAsia" w:ascii="仿宋" w:hAnsi="仿宋" w:eastAsia="仿宋" w:cs="仿宋"/>
          <w:sz w:val="28"/>
          <w:szCs w:val="28"/>
        </w:rPr>
        <w:t>的日常工作。</w:t>
      </w:r>
    </w:p>
    <w:p>
      <w:pPr>
        <w:numPr>
          <w:ilvl w:val="0"/>
          <w:numId w:val="0"/>
        </w:numPr>
        <w:spacing w:line="500" w:lineRule="exact"/>
        <w:ind w:firstLine="562" w:firstLineChars="200"/>
        <w:jc w:val="left"/>
        <w:rPr>
          <w:rFonts w:hint="eastAsia" w:ascii="仿宋" w:hAnsi="仿宋" w:eastAsia="仿宋" w:cs="仿宋"/>
          <w:sz w:val="28"/>
          <w:szCs w:val="28"/>
        </w:rPr>
      </w:pPr>
      <w:r>
        <w:rPr>
          <w:rFonts w:hint="eastAsia" w:ascii="仿宋" w:hAnsi="仿宋" w:eastAsia="仿宋" w:cs="仿宋"/>
          <w:b/>
          <w:bCs/>
          <w:sz w:val="28"/>
          <w:szCs w:val="28"/>
          <w:lang w:val="en-US" w:eastAsia="zh-CN"/>
        </w:rPr>
        <w:t>第八</w:t>
      </w:r>
      <w:r>
        <w:rPr>
          <w:rFonts w:hint="eastAsia" w:ascii="仿宋" w:hAnsi="仿宋" w:eastAsia="仿宋" w:cs="仿宋"/>
          <w:b/>
          <w:bCs/>
          <w:sz w:val="28"/>
          <w:szCs w:val="28"/>
          <w:lang w:eastAsia="zh-CN"/>
        </w:rPr>
        <w:t>条</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lang w:val="en-US" w:eastAsia="zh-CN"/>
        </w:rPr>
        <w:t>招生录取期间，</w:t>
      </w:r>
      <w:r>
        <w:rPr>
          <w:rFonts w:hint="eastAsia" w:ascii="仿宋" w:hAnsi="仿宋" w:eastAsia="仿宋" w:cs="仿宋"/>
          <w:sz w:val="28"/>
          <w:szCs w:val="28"/>
          <w:u w:val="single"/>
          <w:lang w:val="en-US" w:eastAsia="zh-CN"/>
        </w:rPr>
        <w:t>湖南工业大学纪委办公室、</w:t>
      </w:r>
      <w:r>
        <w:rPr>
          <w:rFonts w:hint="eastAsia" w:ascii="仿宋" w:hAnsi="仿宋" w:eastAsia="仿宋" w:cs="仿宋"/>
          <w:sz w:val="28"/>
          <w:szCs w:val="28"/>
          <w:u w:val="single"/>
          <w:lang w:eastAsia="zh-CN"/>
        </w:rPr>
        <w:t>监察专员办公室</w:t>
      </w:r>
      <w:r>
        <w:rPr>
          <w:rFonts w:hint="eastAsia" w:ascii="仿宋" w:hAnsi="仿宋" w:eastAsia="仿宋" w:cs="仿宋"/>
          <w:sz w:val="28"/>
          <w:szCs w:val="28"/>
          <w:lang w:val="en-US" w:eastAsia="zh-CN"/>
        </w:rPr>
        <w:t>对招生</w:t>
      </w:r>
      <w:r>
        <w:rPr>
          <w:rFonts w:hint="eastAsia" w:ascii="仿宋" w:hAnsi="仿宋" w:eastAsia="仿宋" w:cs="仿宋"/>
          <w:sz w:val="28"/>
          <w:szCs w:val="28"/>
        </w:rPr>
        <w:t>录取</w:t>
      </w:r>
      <w:r>
        <w:rPr>
          <w:rFonts w:hint="eastAsia" w:ascii="仿宋" w:hAnsi="仿宋" w:eastAsia="仿宋" w:cs="仿宋"/>
          <w:sz w:val="28"/>
          <w:szCs w:val="28"/>
          <w:lang w:val="en-US" w:eastAsia="zh-CN"/>
        </w:rPr>
        <w:t>工作进行全程监督检查，确保规范有序、公平公正。</w:t>
      </w:r>
    </w:p>
    <w:p>
      <w:pPr>
        <w:numPr>
          <w:ilvl w:val="0"/>
          <w:numId w:val="0"/>
        </w:numPr>
        <w:spacing w:line="500" w:lineRule="exact"/>
        <w:ind w:firstLine="562" w:firstLineChars="200"/>
        <w:jc w:val="left"/>
        <w:rPr>
          <w:rFonts w:hint="eastAsia" w:ascii="仿宋" w:hAnsi="仿宋" w:eastAsia="仿宋" w:cs="仿宋"/>
          <w:sz w:val="28"/>
          <w:szCs w:val="28"/>
          <w:lang w:eastAsia="zh-CN"/>
        </w:rPr>
      </w:pPr>
      <w:r>
        <w:rPr>
          <w:rFonts w:hint="eastAsia" w:ascii="仿宋" w:hAnsi="仿宋" w:eastAsia="仿宋" w:cs="仿宋"/>
          <w:b/>
          <w:bCs/>
          <w:sz w:val="28"/>
          <w:szCs w:val="28"/>
          <w:lang w:eastAsia="zh-CN"/>
        </w:rPr>
        <w:t>第</w:t>
      </w:r>
      <w:r>
        <w:rPr>
          <w:rFonts w:hint="eastAsia" w:ascii="仿宋" w:hAnsi="仿宋" w:eastAsia="仿宋" w:cs="仿宋"/>
          <w:b/>
          <w:bCs/>
          <w:sz w:val="28"/>
          <w:szCs w:val="28"/>
          <w:lang w:val="en-US" w:eastAsia="zh-CN"/>
        </w:rPr>
        <w:t>九</w:t>
      </w:r>
      <w:r>
        <w:rPr>
          <w:rFonts w:hint="eastAsia" w:ascii="仿宋" w:hAnsi="仿宋" w:eastAsia="仿宋" w:cs="仿宋"/>
          <w:b/>
          <w:bCs/>
          <w:sz w:val="28"/>
          <w:szCs w:val="28"/>
          <w:lang w:eastAsia="zh-CN"/>
        </w:rPr>
        <w:t>条</w:t>
      </w:r>
      <w:r>
        <w:rPr>
          <w:rFonts w:hint="eastAsia" w:ascii="仿宋" w:hAnsi="仿宋" w:eastAsia="仿宋" w:cs="仿宋"/>
          <w:b/>
          <w:bCs/>
          <w:sz w:val="28"/>
          <w:szCs w:val="28"/>
          <w:lang w:val="en-US" w:eastAsia="zh-CN"/>
        </w:rPr>
        <w:t xml:space="preserve"> </w:t>
      </w:r>
      <w:r>
        <w:rPr>
          <w:rFonts w:hint="eastAsia" w:ascii="仿宋" w:hAnsi="仿宋" w:eastAsia="仿宋" w:cs="仿宋"/>
          <w:sz w:val="28"/>
          <w:szCs w:val="28"/>
        </w:rPr>
        <w:t>学校</w:t>
      </w:r>
      <w:r>
        <w:rPr>
          <w:rFonts w:hint="eastAsia" w:ascii="仿宋" w:hAnsi="仿宋" w:eastAsia="仿宋" w:cs="仿宋"/>
          <w:sz w:val="28"/>
          <w:szCs w:val="28"/>
          <w:lang w:eastAsia="zh-CN"/>
        </w:rPr>
        <w:t>招生</w:t>
      </w:r>
      <w:r>
        <w:rPr>
          <w:rFonts w:hint="eastAsia" w:ascii="仿宋" w:hAnsi="仿宋" w:eastAsia="仿宋" w:cs="仿宋"/>
          <w:sz w:val="28"/>
          <w:szCs w:val="28"/>
        </w:rPr>
        <w:t>工作严格执行教育部和省教育厅政策规定和纪律要求，</w:t>
      </w:r>
      <w:r>
        <w:rPr>
          <w:rFonts w:hint="eastAsia" w:ascii="仿宋" w:hAnsi="仿宋" w:eastAsia="仿宋" w:cs="仿宋"/>
          <w:sz w:val="28"/>
          <w:szCs w:val="28"/>
          <w:lang w:eastAsia="zh-CN"/>
        </w:rPr>
        <w:t>学校</w:t>
      </w:r>
      <w:r>
        <w:rPr>
          <w:rFonts w:hint="eastAsia" w:ascii="仿宋" w:hAnsi="仿宋" w:eastAsia="仿宋" w:cs="仿宋"/>
          <w:sz w:val="28"/>
          <w:szCs w:val="28"/>
        </w:rPr>
        <w:t>没有与任何社会机构及人员进行合作</w:t>
      </w:r>
      <w:r>
        <w:rPr>
          <w:rFonts w:hint="eastAsia" w:ascii="仿宋" w:hAnsi="仿宋" w:eastAsia="仿宋" w:cs="仿宋"/>
          <w:sz w:val="28"/>
          <w:szCs w:val="28"/>
          <w:lang w:eastAsia="zh-CN"/>
        </w:rPr>
        <w:t>，没有委</w:t>
      </w:r>
      <w:r>
        <w:rPr>
          <w:rFonts w:hint="eastAsia" w:ascii="仿宋" w:hAnsi="仿宋" w:eastAsia="仿宋" w:cs="仿宋"/>
          <w:color w:val="auto"/>
          <w:sz w:val="28"/>
          <w:szCs w:val="28"/>
          <w:lang w:val="en-US" w:eastAsia="zh-CN"/>
        </w:rPr>
        <w:t>托</w:t>
      </w:r>
      <w:r>
        <w:rPr>
          <w:rFonts w:hint="eastAsia" w:ascii="仿宋" w:hAnsi="仿宋" w:eastAsia="仿宋" w:cs="仿宋"/>
          <w:sz w:val="28"/>
          <w:szCs w:val="28"/>
          <w:lang w:eastAsia="zh-CN"/>
        </w:rPr>
        <w:t>社会机构招生</w:t>
      </w:r>
      <w:r>
        <w:rPr>
          <w:rFonts w:hint="eastAsia" w:ascii="仿宋" w:hAnsi="仿宋" w:eastAsia="仿宋" w:cs="仿宋"/>
          <w:sz w:val="28"/>
          <w:szCs w:val="28"/>
        </w:rPr>
        <w:t>。凡是有社会机构和个人宣传与我校有合作、可以通过“内部指标”方式确保考生录取的，考生可第一时间向教育主管部门反映，遭受相关损失的</w:t>
      </w:r>
      <w:r>
        <w:rPr>
          <w:rFonts w:hint="eastAsia" w:ascii="仿宋" w:hAnsi="仿宋" w:eastAsia="仿宋" w:cs="仿宋"/>
          <w:sz w:val="28"/>
          <w:szCs w:val="28"/>
          <w:lang w:val="en-US" w:eastAsia="zh-CN"/>
        </w:rPr>
        <w:t>可向公安机关反映</w:t>
      </w:r>
      <w:r>
        <w:rPr>
          <w:rFonts w:hint="eastAsia" w:ascii="仿宋" w:hAnsi="仿宋" w:eastAsia="仿宋" w:cs="仿宋"/>
          <w:sz w:val="28"/>
          <w:szCs w:val="28"/>
        </w:rPr>
        <w:t>。</w:t>
      </w:r>
    </w:p>
    <w:p>
      <w:pPr>
        <w:numPr>
          <w:ilvl w:val="0"/>
          <w:numId w:val="0"/>
        </w:numPr>
        <w:spacing w:line="500" w:lineRule="exact"/>
        <w:ind w:firstLine="562" w:firstLineChars="200"/>
        <w:jc w:val="left"/>
        <w:rPr>
          <w:rFonts w:hint="eastAsia" w:ascii="仿宋" w:hAnsi="仿宋" w:eastAsia="仿宋" w:cs="仿宋"/>
          <w:color w:val="4472C4" w:themeColor="accent5"/>
          <w:sz w:val="28"/>
          <w:szCs w:val="28"/>
          <w:lang w:val="en-US" w:eastAsia="zh-CN"/>
          <w14:textFill>
            <w14:solidFill>
              <w14:schemeClr w14:val="accent5"/>
            </w14:solidFill>
          </w14:textFill>
        </w:rPr>
      </w:pPr>
      <w:r>
        <w:rPr>
          <w:rFonts w:hint="eastAsia" w:ascii="仿宋" w:hAnsi="仿宋" w:eastAsia="仿宋" w:cs="仿宋"/>
          <w:b/>
          <w:bCs/>
          <w:sz w:val="28"/>
          <w:szCs w:val="28"/>
          <w:lang w:eastAsia="zh-CN"/>
        </w:rPr>
        <w:t>第</w:t>
      </w:r>
      <w:r>
        <w:rPr>
          <w:rFonts w:hint="eastAsia" w:ascii="仿宋" w:hAnsi="仿宋" w:eastAsia="仿宋" w:cs="仿宋"/>
          <w:b/>
          <w:bCs/>
          <w:sz w:val="28"/>
          <w:szCs w:val="28"/>
          <w:lang w:val="en-US" w:eastAsia="zh-CN"/>
        </w:rPr>
        <w:t>十</w:t>
      </w:r>
      <w:r>
        <w:rPr>
          <w:rFonts w:hint="eastAsia" w:ascii="仿宋" w:hAnsi="仿宋" w:eastAsia="仿宋" w:cs="仿宋"/>
          <w:b/>
          <w:bCs/>
          <w:sz w:val="28"/>
          <w:szCs w:val="28"/>
          <w:lang w:eastAsia="zh-CN"/>
        </w:rPr>
        <w:t>条</w:t>
      </w:r>
      <w:r>
        <w:rPr>
          <w:rFonts w:hint="eastAsia" w:ascii="仿宋" w:hAnsi="仿宋" w:eastAsia="仿宋" w:cs="仿宋"/>
          <w:b/>
          <w:bCs/>
          <w:sz w:val="28"/>
          <w:szCs w:val="28"/>
          <w:lang w:val="en-US" w:eastAsia="zh-CN"/>
        </w:rPr>
        <w:t xml:space="preserve"> </w:t>
      </w:r>
      <w:r>
        <w:rPr>
          <w:rFonts w:hint="eastAsia" w:ascii="仿宋" w:hAnsi="仿宋" w:eastAsia="仿宋" w:cs="仿宋"/>
          <w:b w:val="0"/>
          <w:bCs w:val="0"/>
          <w:sz w:val="28"/>
          <w:szCs w:val="28"/>
          <w:lang w:val="en-US" w:eastAsia="zh-CN"/>
        </w:rPr>
        <w:t>学校</w:t>
      </w:r>
      <w:r>
        <w:rPr>
          <w:rFonts w:hint="eastAsia" w:ascii="仿宋" w:hAnsi="仿宋" w:eastAsia="仿宋" w:cs="仿宋"/>
          <w:sz w:val="28"/>
          <w:szCs w:val="28"/>
          <w:lang w:val="en-US" w:eastAsia="zh-CN"/>
        </w:rPr>
        <w:t>将严格执行招生政策和招生纪律，对于</w:t>
      </w:r>
      <w:r>
        <w:rPr>
          <w:rFonts w:hint="eastAsia" w:ascii="仿宋" w:hAnsi="仿宋" w:eastAsia="仿宋" w:cs="仿宋"/>
          <w:sz w:val="28"/>
          <w:szCs w:val="28"/>
        </w:rPr>
        <w:t>在</w:t>
      </w:r>
      <w:r>
        <w:rPr>
          <w:rFonts w:hint="eastAsia" w:ascii="仿宋" w:hAnsi="仿宋" w:eastAsia="仿宋" w:cs="仿宋"/>
          <w:sz w:val="28"/>
          <w:szCs w:val="28"/>
          <w:lang w:val="en-US" w:eastAsia="zh-CN"/>
        </w:rPr>
        <w:t>招生</w:t>
      </w:r>
      <w:r>
        <w:rPr>
          <w:rFonts w:hint="eastAsia" w:ascii="仿宋" w:hAnsi="仿宋" w:eastAsia="仿宋" w:cs="仿宋"/>
          <w:sz w:val="28"/>
          <w:szCs w:val="28"/>
        </w:rPr>
        <w:t>违规的考生及工作人员，按《国家教育考试违规处理办法》（教育部令33号）和《普通高等学校招生违规行为处理暂行办法》（教育部令36号）所确定的程序和规定</w:t>
      </w:r>
      <w:r>
        <w:rPr>
          <w:rFonts w:hint="eastAsia" w:ascii="仿宋" w:hAnsi="仿宋" w:eastAsia="仿宋" w:cs="仿宋"/>
          <w:sz w:val="28"/>
          <w:szCs w:val="28"/>
          <w:lang w:val="en-US" w:eastAsia="zh-CN"/>
        </w:rPr>
        <w:t>进行处理</w:t>
      </w:r>
      <w:r>
        <w:rPr>
          <w:rFonts w:hint="eastAsia" w:ascii="仿宋" w:hAnsi="仿宋" w:eastAsia="仿宋" w:cs="仿宋"/>
          <w:sz w:val="28"/>
          <w:szCs w:val="28"/>
        </w:rPr>
        <w:t>。欢迎考生、家长及社会对我校</w:t>
      </w:r>
      <w:r>
        <w:rPr>
          <w:rFonts w:hint="eastAsia" w:ascii="仿宋" w:hAnsi="仿宋" w:eastAsia="仿宋" w:cs="仿宋"/>
          <w:sz w:val="28"/>
          <w:szCs w:val="28"/>
          <w:lang w:eastAsia="zh-CN"/>
        </w:rPr>
        <w:t>招生</w:t>
      </w:r>
      <w:r>
        <w:rPr>
          <w:rFonts w:hint="eastAsia" w:ascii="仿宋" w:hAnsi="仿宋" w:eastAsia="仿宋" w:cs="仿宋"/>
          <w:sz w:val="28"/>
          <w:szCs w:val="28"/>
        </w:rPr>
        <w:t>工作进行监督。</w:t>
      </w:r>
    </w:p>
    <w:p>
      <w:pPr>
        <w:numPr>
          <w:ilvl w:val="0"/>
          <w:numId w:val="0"/>
        </w:numPr>
        <w:spacing w:before="156" w:beforeLines="50" w:after="156" w:afterLines="50" w:line="680" w:lineRule="exact"/>
        <w:jc w:val="center"/>
        <w:rPr>
          <w:rFonts w:hint="eastAsia" w:ascii="仿宋" w:hAnsi="仿宋" w:eastAsia="仿宋" w:cs="仿宋"/>
          <w:b/>
          <w:bCs/>
          <w:sz w:val="28"/>
          <w:szCs w:val="28"/>
          <w:lang w:val="en-US" w:eastAsia="zh-CN"/>
        </w:rPr>
      </w:pPr>
    </w:p>
    <w:p>
      <w:pPr>
        <w:numPr>
          <w:ilvl w:val="0"/>
          <w:numId w:val="0"/>
        </w:numPr>
        <w:spacing w:before="156" w:beforeLines="50" w:after="156" w:afterLines="50" w:line="680" w:lineRule="exact"/>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第三章 招生计划</w:t>
      </w:r>
    </w:p>
    <w:p>
      <w:pPr>
        <w:keepNext w:val="0"/>
        <w:keepLines w:val="0"/>
        <w:widowControl/>
        <w:suppressLineNumbers w:val="0"/>
        <w:jc w:val="left"/>
        <w:rPr>
          <w:rFonts w:hint="eastAsia" w:ascii="仿宋" w:hAnsi="仿宋" w:eastAsia="仿宋" w:cs="仿宋"/>
          <w:sz w:val="28"/>
          <w:szCs w:val="28"/>
          <w:u w:val="single"/>
        </w:rPr>
      </w:pPr>
      <w:r>
        <w:rPr>
          <w:rFonts w:hint="eastAsia" w:ascii="仿宋" w:hAnsi="仿宋" w:eastAsia="仿宋" w:cs="仿宋"/>
          <w:b/>
          <w:bCs/>
          <w:color w:val="FF0000"/>
          <w:sz w:val="28"/>
          <w:szCs w:val="28"/>
          <w:lang w:val="en-US" w:eastAsia="zh-CN"/>
        </w:rPr>
        <w:t xml:space="preserve">  </w:t>
      </w:r>
      <w:r>
        <w:rPr>
          <w:rFonts w:hint="eastAsia" w:ascii="仿宋" w:hAnsi="仿宋" w:eastAsia="仿宋" w:cs="仿宋"/>
          <w:b/>
          <w:bCs/>
          <w:color w:val="auto"/>
          <w:sz w:val="28"/>
          <w:szCs w:val="28"/>
          <w:lang w:val="en-US" w:eastAsia="zh-CN"/>
        </w:rPr>
        <w:t xml:space="preserve"> 第十一条</w:t>
      </w:r>
      <w:r>
        <w:rPr>
          <w:rFonts w:hint="eastAsia" w:ascii="仿宋" w:hAnsi="仿宋" w:eastAsia="仿宋" w:cs="仿宋"/>
          <w:b w:val="0"/>
          <w:bCs w:val="0"/>
          <w:color w:val="auto"/>
          <w:sz w:val="28"/>
          <w:szCs w:val="28"/>
          <w:lang w:val="en-US" w:eastAsia="zh-CN"/>
        </w:rPr>
        <w:t xml:space="preserve"> 学校2024年面向</w:t>
      </w:r>
      <w:r>
        <w:rPr>
          <w:rFonts w:hint="eastAsia" w:ascii="仿宋" w:hAnsi="仿宋" w:eastAsia="仿宋" w:cs="仿宋"/>
          <w:b w:val="0"/>
          <w:bCs w:val="0"/>
          <w:color w:val="auto"/>
          <w:sz w:val="28"/>
          <w:szCs w:val="28"/>
          <w:u w:val="single"/>
          <w:lang w:val="en-US" w:eastAsia="zh-CN"/>
        </w:rPr>
        <w:t>25</w:t>
      </w:r>
      <w:r>
        <w:rPr>
          <w:rFonts w:hint="eastAsia" w:ascii="仿宋" w:hAnsi="仿宋" w:eastAsia="仿宋" w:cs="仿宋"/>
          <w:b w:val="0"/>
          <w:bCs w:val="0"/>
          <w:color w:val="auto"/>
          <w:sz w:val="28"/>
          <w:szCs w:val="28"/>
          <w:lang w:val="en-US" w:eastAsia="zh-CN"/>
        </w:rPr>
        <w:t>个省份招生。</w:t>
      </w:r>
      <w:r>
        <w:rPr>
          <w:rFonts w:hint="eastAsia" w:ascii="仿宋" w:hAnsi="仿宋" w:eastAsia="仿宋" w:cs="仿宋"/>
          <w:color w:val="000000"/>
          <w:kern w:val="0"/>
          <w:sz w:val="28"/>
          <w:szCs w:val="28"/>
          <w:u w:val="single"/>
          <w:lang w:val="en-US" w:eastAsia="zh-CN" w:bidi="ar"/>
        </w:rPr>
        <w:t>学校结合国家政策导</w:t>
      </w:r>
    </w:p>
    <w:p>
      <w:pPr>
        <w:keepNext w:val="0"/>
        <w:keepLines w:val="0"/>
        <w:widowControl/>
        <w:suppressLineNumbers w:val="0"/>
        <w:jc w:val="left"/>
        <w:rPr>
          <w:rFonts w:hint="eastAsia" w:ascii="仿宋" w:hAnsi="仿宋" w:eastAsia="仿宋" w:cs="仿宋"/>
          <w:sz w:val="28"/>
          <w:szCs w:val="28"/>
          <w:u w:val="single"/>
        </w:rPr>
      </w:pPr>
      <w:r>
        <w:rPr>
          <w:rFonts w:hint="eastAsia" w:ascii="仿宋" w:hAnsi="仿宋" w:eastAsia="仿宋" w:cs="仿宋"/>
          <w:color w:val="000000"/>
          <w:kern w:val="0"/>
          <w:sz w:val="28"/>
          <w:szCs w:val="28"/>
          <w:u w:val="single"/>
          <w:lang w:val="en-US" w:eastAsia="zh-CN" w:bidi="ar"/>
        </w:rPr>
        <w:t>向，根据社会和经济发展的需求，根据湖南省教育厅下达的招生计划，</w:t>
      </w:r>
    </w:p>
    <w:p>
      <w:pPr>
        <w:keepNext w:val="0"/>
        <w:keepLines w:val="0"/>
        <w:widowControl/>
        <w:suppressLineNumbers w:val="0"/>
        <w:jc w:val="left"/>
        <w:rPr>
          <w:rFonts w:hint="eastAsia" w:ascii="仿宋" w:hAnsi="仿宋" w:eastAsia="仿宋" w:cs="仿宋"/>
          <w:sz w:val="28"/>
          <w:szCs w:val="28"/>
          <w:u w:val="single"/>
        </w:rPr>
      </w:pPr>
      <w:r>
        <w:rPr>
          <w:rFonts w:hint="eastAsia" w:ascii="仿宋" w:hAnsi="仿宋" w:eastAsia="仿宋" w:cs="仿宋"/>
          <w:color w:val="000000"/>
          <w:kern w:val="0"/>
          <w:sz w:val="28"/>
          <w:szCs w:val="28"/>
          <w:u w:val="single"/>
          <w:lang w:val="en-US" w:eastAsia="zh-CN" w:bidi="ar"/>
        </w:rPr>
        <w:t>依据国家和上级主管部门的有关招生政策，统筹考虑各省（区、市）</w:t>
      </w:r>
    </w:p>
    <w:p>
      <w:pPr>
        <w:keepNext w:val="0"/>
        <w:keepLines w:val="0"/>
        <w:widowControl/>
        <w:suppressLineNumbers w:val="0"/>
        <w:jc w:val="left"/>
        <w:rPr>
          <w:rFonts w:hint="eastAsia" w:ascii="仿宋" w:hAnsi="仿宋" w:eastAsia="仿宋" w:cs="仿宋"/>
          <w:sz w:val="28"/>
          <w:szCs w:val="28"/>
          <w:u w:val="single"/>
        </w:rPr>
      </w:pPr>
      <w:r>
        <w:rPr>
          <w:rFonts w:hint="eastAsia" w:ascii="仿宋" w:hAnsi="仿宋" w:eastAsia="仿宋" w:cs="仿宋"/>
          <w:color w:val="000000"/>
          <w:kern w:val="0"/>
          <w:sz w:val="28"/>
          <w:szCs w:val="28"/>
          <w:u w:val="single"/>
          <w:lang w:val="en-US" w:eastAsia="zh-CN" w:bidi="ar"/>
        </w:rPr>
        <w:t>生源数量、生源质量、促进教育公平等因素，制定分省（区、市）分</w:t>
      </w:r>
    </w:p>
    <w:p>
      <w:pPr>
        <w:keepNext w:val="0"/>
        <w:keepLines w:val="0"/>
        <w:widowControl/>
        <w:suppressLineNumbers w:val="0"/>
        <w:jc w:val="left"/>
        <w:rPr>
          <w:rFonts w:hint="eastAsia" w:ascii="仿宋" w:hAnsi="仿宋" w:eastAsia="仿宋" w:cs="仿宋"/>
          <w:sz w:val="28"/>
          <w:szCs w:val="28"/>
          <w:u w:val="single"/>
        </w:rPr>
      </w:pPr>
      <w:r>
        <w:rPr>
          <w:rFonts w:hint="eastAsia" w:ascii="仿宋" w:hAnsi="仿宋" w:eastAsia="仿宋" w:cs="仿宋"/>
          <w:color w:val="000000"/>
          <w:kern w:val="0"/>
          <w:sz w:val="28"/>
          <w:szCs w:val="28"/>
          <w:u w:val="single"/>
          <w:lang w:val="en-US" w:eastAsia="zh-CN" w:bidi="ar"/>
        </w:rPr>
        <w:t>专业招生计划（即招生来源计划），报送各省级招生考试机构向社会</w:t>
      </w:r>
    </w:p>
    <w:p>
      <w:pPr>
        <w:keepNext w:val="0"/>
        <w:keepLines w:val="0"/>
        <w:widowControl/>
        <w:suppressLineNumbers w:val="0"/>
        <w:jc w:val="left"/>
        <w:rPr>
          <w:rFonts w:hint="eastAsia" w:ascii="仿宋" w:hAnsi="仿宋" w:eastAsia="仿宋" w:cs="仿宋"/>
          <w:sz w:val="28"/>
          <w:szCs w:val="28"/>
          <w:u w:val="single"/>
        </w:rPr>
      </w:pPr>
      <w:r>
        <w:rPr>
          <w:rFonts w:hint="eastAsia" w:ascii="仿宋" w:hAnsi="仿宋" w:eastAsia="仿宋" w:cs="仿宋"/>
          <w:color w:val="000000"/>
          <w:kern w:val="0"/>
          <w:sz w:val="28"/>
          <w:szCs w:val="28"/>
          <w:u w:val="single"/>
          <w:lang w:val="en-US" w:eastAsia="zh-CN" w:bidi="ar"/>
        </w:rPr>
        <w:t>公布。学校预留计划不超过招生计划总数的1%，用于调节各省（区、</w:t>
      </w:r>
    </w:p>
    <w:p>
      <w:pPr>
        <w:keepNext w:val="0"/>
        <w:keepLines w:val="0"/>
        <w:widowControl/>
        <w:suppressLineNumbers w:val="0"/>
        <w:jc w:val="left"/>
        <w:rPr>
          <w:rFonts w:hint="eastAsia" w:ascii="仿宋" w:hAnsi="仿宋" w:eastAsia="仿宋" w:cs="仿宋"/>
          <w:sz w:val="28"/>
          <w:szCs w:val="28"/>
          <w:u w:val="single"/>
        </w:rPr>
      </w:pPr>
      <w:r>
        <w:rPr>
          <w:rFonts w:hint="eastAsia" w:ascii="仿宋" w:hAnsi="仿宋" w:eastAsia="仿宋" w:cs="仿宋"/>
          <w:color w:val="000000"/>
          <w:kern w:val="0"/>
          <w:sz w:val="28"/>
          <w:szCs w:val="28"/>
          <w:u w:val="single"/>
          <w:lang w:val="en-US" w:eastAsia="zh-CN" w:bidi="ar"/>
        </w:rPr>
        <w:t>市）统考上线生源的不平衡及解决同分考生的录取问题。预留计划的</w:t>
      </w:r>
    </w:p>
    <w:p>
      <w:pPr>
        <w:keepNext w:val="0"/>
        <w:keepLines w:val="0"/>
        <w:widowControl/>
        <w:suppressLineNumbers w:val="0"/>
        <w:jc w:val="left"/>
        <w:rPr>
          <w:rFonts w:hint="eastAsia" w:ascii="仿宋" w:hAnsi="仿宋" w:eastAsia="仿宋" w:cs="仿宋"/>
          <w:sz w:val="28"/>
          <w:szCs w:val="28"/>
          <w:u w:val="single"/>
        </w:rPr>
      </w:pPr>
      <w:r>
        <w:rPr>
          <w:rFonts w:hint="eastAsia" w:ascii="仿宋" w:hAnsi="仿宋" w:eastAsia="仿宋" w:cs="仿宋"/>
          <w:color w:val="000000"/>
          <w:kern w:val="0"/>
          <w:sz w:val="28"/>
          <w:szCs w:val="28"/>
          <w:u w:val="single"/>
          <w:lang w:val="en-US" w:eastAsia="zh-CN" w:bidi="ar"/>
        </w:rPr>
        <w:t>使用坚持质量优先、公开透明的原则。</w:t>
      </w:r>
    </w:p>
    <w:p>
      <w:pPr>
        <w:numPr>
          <w:ilvl w:val="0"/>
          <w:numId w:val="0"/>
        </w:numPr>
        <w:spacing w:before="156" w:beforeLines="50" w:after="156" w:afterLines="50" w:line="680" w:lineRule="exact"/>
        <w:jc w:val="center"/>
        <w:rPr>
          <w:rFonts w:hint="eastAsia" w:ascii="仿宋" w:hAnsi="仿宋" w:eastAsia="仿宋" w:cs="仿宋"/>
          <w:b/>
          <w:bCs/>
          <w:sz w:val="28"/>
          <w:szCs w:val="28"/>
          <w:lang w:val="en-US" w:eastAsia="zh-CN"/>
        </w:rPr>
      </w:pPr>
    </w:p>
    <w:p>
      <w:pPr>
        <w:numPr>
          <w:ilvl w:val="0"/>
          <w:numId w:val="0"/>
        </w:numPr>
        <w:spacing w:before="156" w:beforeLines="50" w:after="156" w:afterLines="50" w:line="680" w:lineRule="exact"/>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第四章 招生专业（类）及录取要求</w:t>
      </w:r>
    </w:p>
    <w:p>
      <w:pPr>
        <w:numPr>
          <w:ilvl w:val="0"/>
          <w:numId w:val="0"/>
        </w:numPr>
        <w:spacing w:before="156" w:beforeLines="50" w:after="156" w:afterLines="50" w:line="680" w:lineRule="exact"/>
        <w:ind w:firstLine="560" w:firstLineChars="200"/>
        <w:jc w:val="both"/>
        <w:rPr>
          <w:rFonts w:hint="eastAsia" w:ascii="仿宋" w:hAnsi="仿宋" w:eastAsia="仿宋" w:cs="仿宋"/>
          <w:b w:val="0"/>
          <w:bCs w:val="0"/>
          <w:color w:val="auto"/>
          <w:sz w:val="28"/>
          <w:szCs w:val="28"/>
          <w:lang w:val="en-US" w:eastAsia="zh-CN"/>
        </w:rPr>
      </w:pPr>
      <w:r>
        <w:rPr>
          <w:rFonts w:hint="eastAsia" w:ascii="仿宋" w:hAnsi="仿宋" w:eastAsia="仿宋" w:cs="仿宋"/>
          <w:b w:val="0"/>
          <w:bCs w:val="0"/>
          <w:color w:val="auto"/>
          <w:sz w:val="28"/>
          <w:szCs w:val="28"/>
          <w:lang w:val="en-US" w:eastAsia="zh-CN"/>
        </w:rPr>
        <w:t xml:space="preserve">  </w:t>
      </w:r>
      <w:r>
        <w:rPr>
          <w:rFonts w:hint="eastAsia" w:ascii="仿宋" w:hAnsi="仿宋" w:eastAsia="仿宋" w:cs="仿宋"/>
          <w:b/>
          <w:bCs/>
          <w:color w:val="auto"/>
          <w:sz w:val="28"/>
          <w:szCs w:val="28"/>
          <w:lang w:val="en-US" w:eastAsia="zh-CN"/>
        </w:rPr>
        <w:t>第十二条</w:t>
      </w:r>
      <w:r>
        <w:rPr>
          <w:rFonts w:hint="eastAsia" w:ascii="仿宋" w:hAnsi="仿宋" w:eastAsia="仿宋" w:cs="仿宋"/>
          <w:b w:val="0"/>
          <w:bCs w:val="0"/>
          <w:color w:val="auto"/>
          <w:sz w:val="28"/>
          <w:szCs w:val="28"/>
          <w:lang w:val="en-US" w:eastAsia="zh-CN"/>
        </w:rPr>
        <w:t xml:space="preserve">  学校2024年招生专业</w:t>
      </w:r>
    </w:p>
    <w:tbl>
      <w:tblPr>
        <w:tblStyle w:val="12"/>
        <w:tblW w:w="930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04"/>
        <w:gridCol w:w="1425"/>
        <w:gridCol w:w="1470"/>
        <w:gridCol w:w="855"/>
        <w:gridCol w:w="1110"/>
        <w:gridCol w:w="2010"/>
        <w:gridCol w:w="1635"/>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vAlign w:val="top"/>
          </w:tcPr>
          <w:p>
            <w:pPr>
              <w:numPr>
                <w:ilvl w:val="0"/>
                <w:numId w:val="0"/>
              </w:numPr>
              <w:spacing w:before="156" w:beforeLines="50" w:after="156" w:afterLines="50" w:line="240" w:lineRule="auto"/>
              <w:jc w:val="both"/>
              <w:rPr>
                <w:rFonts w:hint="eastAsia" w:ascii="仿宋" w:hAnsi="仿宋" w:eastAsia="仿宋" w:cs="仿宋"/>
                <w:b/>
                <w:bCs/>
                <w:color w:val="auto"/>
                <w:sz w:val="28"/>
                <w:szCs w:val="28"/>
                <w:vertAlign w:val="baseline"/>
                <w:lang w:val="en-US" w:eastAsia="zh-CN"/>
              </w:rPr>
            </w:pPr>
            <w:r>
              <w:rPr>
                <w:rFonts w:hint="eastAsia" w:ascii="仿宋" w:hAnsi="仿宋" w:eastAsia="仿宋" w:cs="仿宋"/>
                <w:b/>
                <w:bCs/>
                <w:color w:val="auto"/>
                <w:sz w:val="28"/>
                <w:szCs w:val="28"/>
                <w:vertAlign w:val="baseline"/>
                <w:lang w:val="en-US" w:eastAsia="zh-CN"/>
              </w:rPr>
              <w:t>序号</w:t>
            </w:r>
          </w:p>
        </w:tc>
        <w:tc>
          <w:tcPr>
            <w:tcW w:w="1425" w:type="dxa"/>
            <w:vAlign w:val="top"/>
          </w:tcPr>
          <w:p>
            <w:pPr>
              <w:numPr>
                <w:ilvl w:val="0"/>
                <w:numId w:val="0"/>
              </w:numPr>
              <w:spacing w:before="156" w:beforeLines="50" w:after="156" w:afterLines="50" w:line="240" w:lineRule="auto"/>
              <w:jc w:val="both"/>
              <w:rPr>
                <w:rFonts w:hint="eastAsia" w:ascii="仿宋" w:hAnsi="仿宋" w:eastAsia="仿宋" w:cs="仿宋"/>
                <w:b/>
                <w:bCs/>
                <w:color w:val="auto"/>
                <w:sz w:val="28"/>
                <w:szCs w:val="28"/>
                <w:vertAlign w:val="baseline"/>
                <w:lang w:val="en-US" w:eastAsia="zh-CN"/>
              </w:rPr>
            </w:pPr>
            <w:r>
              <w:rPr>
                <w:rFonts w:hint="eastAsia" w:ascii="仿宋" w:hAnsi="仿宋" w:eastAsia="仿宋" w:cs="仿宋"/>
                <w:b/>
                <w:bCs/>
                <w:color w:val="auto"/>
                <w:sz w:val="28"/>
                <w:szCs w:val="28"/>
                <w:vertAlign w:val="baseline"/>
                <w:lang w:val="en-US" w:eastAsia="zh-CN"/>
              </w:rPr>
              <w:t>专业代码</w:t>
            </w:r>
          </w:p>
        </w:tc>
        <w:tc>
          <w:tcPr>
            <w:tcW w:w="1470" w:type="dxa"/>
            <w:vAlign w:val="top"/>
          </w:tcPr>
          <w:p>
            <w:pPr>
              <w:numPr>
                <w:ilvl w:val="0"/>
                <w:numId w:val="0"/>
              </w:numPr>
              <w:spacing w:before="156" w:beforeLines="50" w:after="156" w:afterLines="50" w:line="240" w:lineRule="auto"/>
              <w:jc w:val="both"/>
              <w:rPr>
                <w:rFonts w:hint="eastAsia" w:ascii="仿宋" w:hAnsi="仿宋" w:eastAsia="仿宋" w:cs="仿宋"/>
                <w:b/>
                <w:bCs/>
                <w:color w:val="auto"/>
                <w:sz w:val="28"/>
                <w:szCs w:val="28"/>
                <w:vertAlign w:val="baseline"/>
                <w:lang w:val="en-US" w:eastAsia="zh-CN"/>
              </w:rPr>
            </w:pPr>
            <w:r>
              <w:rPr>
                <w:rFonts w:hint="eastAsia" w:ascii="仿宋" w:hAnsi="仿宋" w:eastAsia="仿宋" w:cs="仿宋"/>
                <w:b/>
                <w:bCs/>
                <w:color w:val="auto"/>
                <w:sz w:val="28"/>
                <w:szCs w:val="28"/>
                <w:vertAlign w:val="baseline"/>
                <w:lang w:val="en-US" w:eastAsia="zh-CN"/>
              </w:rPr>
              <w:t>招生专业名称</w:t>
            </w:r>
          </w:p>
        </w:tc>
        <w:tc>
          <w:tcPr>
            <w:tcW w:w="855" w:type="dxa"/>
            <w:vAlign w:val="top"/>
          </w:tcPr>
          <w:p>
            <w:pPr>
              <w:numPr>
                <w:ilvl w:val="0"/>
                <w:numId w:val="0"/>
              </w:numPr>
              <w:spacing w:before="156" w:beforeLines="50" w:after="156" w:afterLines="50" w:line="240" w:lineRule="auto"/>
              <w:jc w:val="both"/>
              <w:rPr>
                <w:rFonts w:hint="eastAsia" w:ascii="仿宋" w:hAnsi="仿宋" w:eastAsia="仿宋" w:cs="仿宋"/>
                <w:b/>
                <w:bCs/>
                <w:color w:val="auto"/>
                <w:sz w:val="28"/>
                <w:szCs w:val="28"/>
                <w:vertAlign w:val="baseline"/>
                <w:lang w:val="en-US" w:eastAsia="zh-CN"/>
              </w:rPr>
            </w:pPr>
            <w:r>
              <w:rPr>
                <w:rFonts w:hint="eastAsia" w:ascii="仿宋" w:hAnsi="仿宋" w:eastAsia="仿宋" w:cs="仿宋"/>
                <w:b/>
                <w:bCs/>
                <w:color w:val="auto"/>
                <w:sz w:val="28"/>
                <w:szCs w:val="28"/>
                <w:vertAlign w:val="baseline"/>
                <w:lang w:val="en-US" w:eastAsia="zh-CN"/>
              </w:rPr>
              <w:t>学制</w:t>
            </w:r>
          </w:p>
        </w:tc>
        <w:tc>
          <w:tcPr>
            <w:tcW w:w="1110" w:type="dxa"/>
            <w:vAlign w:val="top"/>
          </w:tcPr>
          <w:p>
            <w:pPr>
              <w:numPr>
                <w:ilvl w:val="0"/>
                <w:numId w:val="0"/>
              </w:numPr>
              <w:spacing w:before="156" w:beforeLines="50" w:after="156" w:afterLines="50" w:line="240" w:lineRule="auto"/>
              <w:jc w:val="both"/>
              <w:rPr>
                <w:rFonts w:hint="eastAsia" w:ascii="仿宋" w:hAnsi="仿宋" w:eastAsia="仿宋" w:cs="仿宋"/>
                <w:b/>
                <w:bCs/>
                <w:color w:val="auto"/>
                <w:sz w:val="28"/>
                <w:szCs w:val="28"/>
                <w:vertAlign w:val="baseline"/>
                <w:lang w:val="en-US" w:eastAsia="zh-CN"/>
              </w:rPr>
            </w:pPr>
            <w:r>
              <w:rPr>
                <w:rFonts w:hint="eastAsia" w:ascii="仿宋" w:hAnsi="仿宋" w:eastAsia="仿宋" w:cs="仿宋"/>
                <w:b/>
                <w:bCs/>
                <w:color w:val="auto"/>
                <w:sz w:val="28"/>
                <w:szCs w:val="28"/>
                <w:vertAlign w:val="baseline"/>
                <w:lang w:val="en-US" w:eastAsia="zh-CN"/>
              </w:rPr>
              <w:t>学费/年</w:t>
            </w:r>
          </w:p>
        </w:tc>
        <w:tc>
          <w:tcPr>
            <w:tcW w:w="2010" w:type="dxa"/>
            <w:vAlign w:val="top"/>
          </w:tcPr>
          <w:p>
            <w:pPr>
              <w:numPr>
                <w:ilvl w:val="0"/>
                <w:numId w:val="0"/>
              </w:numPr>
              <w:spacing w:before="156" w:beforeLines="50" w:after="156" w:afterLines="50" w:line="240" w:lineRule="auto"/>
              <w:jc w:val="both"/>
              <w:rPr>
                <w:rFonts w:hint="eastAsia" w:ascii="仿宋" w:hAnsi="仿宋" w:eastAsia="仿宋" w:cs="仿宋"/>
                <w:b/>
                <w:bCs/>
                <w:color w:val="auto"/>
                <w:sz w:val="28"/>
                <w:szCs w:val="28"/>
                <w:vertAlign w:val="baseline"/>
                <w:lang w:val="en-US" w:eastAsia="zh-CN"/>
              </w:rPr>
            </w:pPr>
            <w:r>
              <w:rPr>
                <w:rFonts w:hint="eastAsia" w:ascii="仿宋" w:hAnsi="仿宋" w:eastAsia="仿宋" w:cs="仿宋"/>
                <w:b/>
                <w:bCs/>
                <w:color w:val="auto"/>
                <w:sz w:val="28"/>
                <w:szCs w:val="28"/>
                <w:vertAlign w:val="baseline"/>
                <w:lang w:val="en-US" w:eastAsia="zh-CN"/>
              </w:rPr>
              <w:t>综合改革省份选科要求</w:t>
            </w:r>
          </w:p>
        </w:tc>
        <w:tc>
          <w:tcPr>
            <w:tcW w:w="1635" w:type="dxa"/>
            <w:vAlign w:val="top"/>
          </w:tcPr>
          <w:p>
            <w:pPr>
              <w:numPr>
                <w:ilvl w:val="0"/>
                <w:numId w:val="0"/>
              </w:numPr>
              <w:spacing w:before="156" w:beforeLines="50" w:after="156" w:afterLines="50" w:line="240" w:lineRule="auto"/>
              <w:jc w:val="both"/>
              <w:rPr>
                <w:rFonts w:hint="eastAsia" w:ascii="仿宋" w:hAnsi="仿宋" w:eastAsia="仿宋" w:cs="仿宋"/>
                <w:b/>
                <w:bCs/>
                <w:color w:val="auto"/>
                <w:sz w:val="28"/>
                <w:szCs w:val="28"/>
                <w:vertAlign w:val="baseline"/>
                <w:lang w:val="en-US" w:eastAsia="zh-CN"/>
              </w:rPr>
            </w:pPr>
            <w:r>
              <w:rPr>
                <w:rFonts w:hint="eastAsia" w:ascii="仿宋" w:hAnsi="仿宋" w:eastAsia="仿宋" w:cs="仿宋"/>
                <w:b/>
                <w:bCs/>
                <w:color w:val="auto"/>
                <w:sz w:val="28"/>
                <w:szCs w:val="28"/>
                <w:vertAlign w:val="baseline"/>
                <w:lang w:val="en-US" w:eastAsia="zh-CN"/>
              </w:rPr>
              <w:t>非改革省份文理要求</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w:t>
            </w:r>
          </w:p>
        </w:tc>
        <w:tc>
          <w:tcPr>
            <w:tcW w:w="1425" w:type="dxa"/>
          </w:tcPr>
          <w:p>
            <w:pPr>
              <w:numPr>
                <w:ilvl w:val="0"/>
                <w:numId w:val="0"/>
              </w:numPr>
              <w:spacing w:before="156" w:beforeLines="50" w:after="156" w:afterLines="50" w:line="240" w:lineRule="auto"/>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130512</w:t>
            </w:r>
          </w:p>
        </w:tc>
        <w:tc>
          <w:tcPr>
            <w:tcW w:w="1470"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包装设计</w:t>
            </w:r>
          </w:p>
        </w:tc>
        <w:tc>
          <w:tcPr>
            <w:tcW w:w="855"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18000</w:t>
            </w:r>
          </w:p>
        </w:tc>
        <w:tc>
          <w:tcPr>
            <w:tcW w:w="2010" w:type="dxa"/>
          </w:tcPr>
          <w:p>
            <w:pPr>
              <w:numPr>
                <w:ilvl w:val="0"/>
                <w:numId w:val="0"/>
              </w:numPr>
              <w:spacing w:before="156" w:beforeLines="50" w:after="156" w:afterLines="50" w:line="240" w:lineRule="auto"/>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不提科目要求</w:t>
            </w:r>
          </w:p>
        </w:tc>
        <w:tc>
          <w:tcPr>
            <w:tcW w:w="1635"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2</w:t>
            </w:r>
          </w:p>
        </w:tc>
        <w:tc>
          <w:tcPr>
            <w:tcW w:w="1425" w:type="dxa"/>
          </w:tcPr>
          <w:p>
            <w:pPr>
              <w:numPr>
                <w:ilvl w:val="0"/>
                <w:numId w:val="0"/>
              </w:numPr>
              <w:spacing w:before="156" w:beforeLines="50" w:after="156" w:afterLines="50" w:line="240" w:lineRule="auto"/>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130503</w:t>
            </w:r>
          </w:p>
        </w:tc>
        <w:tc>
          <w:tcPr>
            <w:tcW w:w="1470"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环境设计</w:t>
            </w:r>
          </w:p>
        </w:tc>
        <w:tc>
          <w:tcPr>
            <w:tcW w:w="855"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18000</w:t>
            </w:r>
          </w:p>
        </w:tc>
        <w:tc>
          <w:tcPr>
            <w:tcW w:w="2010" w:type="dxa"/>
          </w:tcPr>
          <w:p>
            <w:pPr>
              <w:numPr>
                <w:ilvl w:val="0"/>
                <w:numId w:val="0"/>
              </w:numPr>
              <w:spacing w:before="156" w:beforeLines="50" w:after="156" w:afterLines="50" w:line="240" w:lineRule="auto"/>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不提科目要求</w:t>
            </w:r>
          </w:p>
        </w:tc>
        <w:tc>
          <w:tcPr>
            <w:tcW w:w="1635"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3</w:t>
            </w:r>
          </w:p>
        </w:tc>
        <w:tc>
          <w:tcPr>
            <w:tcW w:w="1425" w:type="dxa"/>
          </w:tcPr>
          <w:p>
            <w:pPr>
              <w:numPr>
                <w:ilvl w:val="0"/>
                <w:numId w:val="0"/>
              </w:numPr>
              <w:spacing w:before="156" w:beforeLines="50" w:after="156" w:afterLines="50" w:line="240" w:lineRule="auto"/>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130502</w:t>
            </w:r>
          </w:p>
        </w:tc>
        <w:tc>
          <w:tcPr>
            <w:tcW w:w="1470"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视觉传达设计</w:t>
            </w:r>
          </w:p>
        </w:tc>
        <w:tc>
          <w:tcPr>
            <w:tcW w:w="855"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18000</w:t>
            </w:r>
          </w:p>
        </w:tc>
        <w:tc>
          <w:tcPr>
            <w:tcW w:w="2010" w:type="dxa"/>
          </w:tcPr>
          <w:p>
            <w:pPr>
              <w:numPr>
                <w:ilvl w:val="0"/>
                <w:numId w:val="0"/>
              </w:numPr>
              <w:spacing w:before="156" w:beforeLines="50" w:after="156" w:afterLines="50" w:line="240" w:lineRule="auto"/>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不提科目要求</w:t>
            </w:r>
          </w:p>
        </w:tc>
        <w:tc>
          <w:tcPr>
            <w:tcW w:w="1635"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4</w:t>
            </w:r>
          </w:p>
        </w:tc>
        <w:tc>
          <w:tcPr>
            <w:tcW w:w="1425" w:type="dxa"/>
          </w:tcPr>
          <w:p>
            <w:pPr>
              <w:numPr>
                <w:ilvl w:val="0"/>
                <w:numId w:val="0"/>
              </w:numPr>
              <w:spacing w:before="156" w:beforeLines="50" w:after="156" w:afterLines="50" w:line="240" w:lineRule="auto"/>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130504</w:t>
            </w:r>
          </w:p>
        </w:tc>
        <w:tc>
          <w:tcPr>
            <w:tcW w:w="1470"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产品设计</w:t>
            </w:r>
          </w:p>
        </w:tc>
        <w:tc>
          <w:tcPr>
            <w:tcW w:w="855"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18000</w:t>
            </w:r>
          </w:p>
        </w:tc>
        <w:tc>
          <w:tcPr>
            <w:tcW w:w="2010" w:type="dxa"/>
          </w:tcPr>
          <w:p>
            <w:pPr>
              <w:numPr>
                <w:ilvl w:val="0"/>
                <w:numId w:val="0"/>
              </w:numPr>
              <w:spacing w:before="156" w:beforeLines="50" w:after="156" w:afterLines="50" w:line="240" w:lineRule="auto"/>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不提科目要求</w:t>
            </w:r>
          </w:p>
        </w:tc>
        <w:tc>
          <w:tcPr>
            <w:tcW w:w="1635" w:type="dxa"/>
            <w:vAlign w:val="center"/>
          </w:tcPr>
          <w:p>
            <w:pPr>
              <w:spacing w:line="240" w:lineRule="auto"/>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5</w:t>
            </w:r>
          </w:p>
        </w:tc>
        <w:tc>
          <w:tcPr>
            <w:tcW w:w="1425" w:type="dxa"/>
          </w:tcPr>
          <w:p>
            <w:pPr>
              <w:numPr>
                <w:ilvl w:val="0"/>
                <w:numId w:val="0"/>
              </w:numPr>
              <w:spacing w:before="156" w:beforeLines="50" w:after="156" w:afterLines="50" w:line="240" w:lineRule="auto"/>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081702</w:t>
            </w:r>
          </w:p>
        </w:tc>
        <w:tc>
          <w:tcPr>
            <w:tcW w:w="1470" w:type="dxa"/>
            <w:vAlign w:val="center"/>
          </w:tcPr>
          <w:p>
            <w:pPr>
              <w:spacing w:line="240" w:lineRule="auto"/>
              <w:jc w:val="both"/>
              <w:rPr>
                <w:rFonts w:hint="eastAsia" w:ascii="仿宋" w:hAnsi="仿宋" w:eastAsia="仿宋" w:cs="仿宋"/>
                <w:kern w:val="2"/>
                <w:sz w:val="28"/>
                <w:szCs w:val="28"/>
                <w:lang w:val="en-US" w:eastAsia="zh-CN" w:bidi="ar-SA"/>
              </w:rPr>
            </w:pPr>
            <w:r>
              <w:rPr>
                <w:rFonts w:hint="eastAsia" w:ascii="仿宋" w:hAnsi="仿宋" w:eastAsia="仿宋" w:cs="仿宋"/>
                <w:sz w:val="28"/>
                <w:szCs w:val="28"/>
              </w:rPr>
              <w:t>包装工程</w:t>
            </w:r>
          </w:p>
        </w:tc>
        <w:tc>
          <w:tcPr>
            <w:tcW w:w="855" w:type="dxa"/>
            <w:vAlign w:val="center"/>
          </w:tcPr>
          <w:p>
            <w:pPr>
              <w:spacing w:line="240" w:lineRule="auto"/>
              <w:jc w:val="both"/>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spacing w:line="240" w:lineRule="auto"/>
              <w:jc w:val="both"/>
              <w:rPr>
                <w:rFonts w:hint="eastAsia" w:ascii="仿宋" w:hAnsi="仿宋" w:eastAsia="仿宋" w:cs="仿宋"/>
                <w:kern w:val="2"/>
                <w:sz w:val="28"/>
                <w:szCs w:val="28"/>
                <w:lang w:val="en-US" w:eastAsia="zh-CN" w:bidi="ar-SA"/>
              </w:rPr>
            </w:pPr>
            <w:r>
              <w:rPr>
                <w:rFonts w:hint="eastAsia" w:ascii="仿宋" w:hAnsi="仿宋" w:eastAsia="仿宋" w:cs="仿宋"/>
                <w:sz w:val="28"/>
                <w:szCs w:val="28"/>
              </w:rPr>
              <w:t>13000</w:t>
            </w:r>
          </w:p>
        </w:tc>
        <w:tc>
          <w:tcPr>
            <w:tcW w:w="2010" w:type="dxa"/>
          </w:tcPr>
          <w:p>
            <w:pPr>
              <w:numPr>
                <w:ilvl w:val="0"/>
                <w:numId w:val="0"/>
              </w:numPr>
              <w:spacing w:before="156" w:beforeLines="50" w:after="156" w:afterLines="50" w:line="240" w:lineRule="auto"/>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物理+化学</w:t>
            </w:r>
          </w:p>
        </w:tc>
        <w:tc>
          <w:tcPr>
            <w:tcW w:w="1635" w:type="dxa"/>
          </w:tcPr>
          <w:p>
            <w:pPr>
              <w:numPr>
                <w:ilvl w:val="0"/>
                <w:numId w:val="0"/>
              </w:numPr>
              <w:spacing w:before="156" w:beforeLines="50" w:after="156" w:afterLines="50" w:line="240" w:lineRule="auto"/>
              <w:ind w:firstLine="560" w:firstLineChars="200"/>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理科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6</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081001</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土木工程</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14950</w:t>
            </w:r>
          </w:p>
        </w:tc>
        <w:tc>
          <w:tcPr>
            <w:tcW w:w="2010"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物理+化学</w:t>
            </w:r>
          </w:p>
        </w:tc>
        <w:tc>
          <w:tcPr>
            <w:tcW w:w="1635"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理科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7</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080202</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机械设计制造及其自动化</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14950</w:t>
            </w:r>
          </w:p>
        </w:tc>
        <w:tc>
          <w:tcPr>
            <w:tcW w:w="2010"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物理+化学</w:t>
            </w:r>
          </w:p>
        </w:tc>
        <w:tc>
          <w:tcPr>
            <w:tcW w:w="1635"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理科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8</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080601</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电气工程及其自动化</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13000</w:t>
            </w:r>
          </w:p>
        </w:tc>
        <w:tc>
          <w:tcPr>
            <w:tcW w:w="2010"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物理+化学</w:t>
            </w:r>
          </w:p>
        </w:tc>
        <w:tc>
          <w:tcPr>
            <w:tcW w:w="1635"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理科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9</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080901</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计算机科学与技术</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13000</w:t>
            </w:r>
          </w:p>
        </w:tc>
        <w:tc>
          <w:tcPr>
            <w:tcW w:w="2010"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物理+化学</w:t>
            </w:r>
          </w:p>
        </w:tc>
        <w:tc>
          <w:tcPr>
            <w:tcW w:w="1635"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理科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22" w:hRule="atLeast"/>
        </w:trPr>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10</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080906</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数字媒体技术</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13000</w:t>
            </w:r>
          </w:p>
        </w:tc>
        <w:tc>
          <w:tcPr>
            <w:tcW w:w="2010"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物理+化学</w:t>
            </w:r>
          </w:p>
        </w:tc>
        <w:tc>
          <w:tcPr>
            <w:tcW w:w="1635"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理科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11</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080701</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电子信息工程</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13000</w:t>
            </w:r>
          </w:p>
        </w:tc>
        <w:tc>
          <w:tcPr>
            <w:tcW w:w="2010"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物理+化学</w:t>
            </w:r>
          </w:p>
        </w:tc>
        <w:tc>
          <w:tcPr>
            <w:tcW w:w="1635" w:type="dxa"/>
          </w:tcPr>
          <w:p>
            <w:pPr>
              <w:numPr>
                <w:ilvl w:val="0"/>
                <w:numId w:val="0"/>
              </w:numPr>
              <w:spacing w:before="156" w:beforeLines="50" w:after="156" w:afterLines="50" w:line="680" w:lineRule="exact"/>
              <w:jc w:val="center"/>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sz w:val="28"/>
                <w:szCs w:val="28"/>
                <w:lang w:eastAsia="zh-CN"/>
              </w:rPr>
              <w:t>理科</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12</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020401</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国际经济与贸易</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12700</w:t>
            </w:r>
          </w:p>
        </w:tc>
        <w:tc>
          <w:tcPr>
            <w:tcW w:w="20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不提科目要求</w:t>
            </w:r>
          </w:p>
        </w:tc>
        <w:tc>
          <w:tcPr>
            <w:tcW w:w="163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13</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120203</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会计学</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default" w:ascii="仿宋" w:hAnsi="仿宋" w:eastAsia="仿宋" w:cs="仿宋"/>
                <w:kern w:val="2"/>
                <w:sz w:val="28"/>
                <w:szCs w:val="28"/>
                <w:lang w:val="en-US" w:eastAsia="zh-CN" w:bidi="ar-SA"/>
              </w:rPr>
            </w:pPr>
            <w:r>
              <w:rPr>
                <w:rFonts w:hint="eastAsia" w:ascii="仿宋" w:hAnsi="仿宋" w:eastAsia="仿宋" w:cs="仿宋"/>
                <w:sz w:val="28"/>
                <w:szCs w:val="28"/>
              </w:rPr>
              <w:t>146</w:t>
            </w:r>
            <w:r>
              <w:rPr>
                <w:rFonts w:hint="eastAsia" w:ascii="仿宋" w:hAnsi="仿宋" w:eastAsia="仿宋" w:cs="仿宋"/>
                <w:sz w:val="28"/>
                <w:szCs w:val="28"/>
                <w:lang w:val="en-US" w:eastAsia="zh-CN"/>
              </w:rPr>
              <w:t>05</w:t>
            </w:r>
          </w:p>
        </w:tc>
        <w:tc>
          <w:tcPr>
            <w:tcW w:w="20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不提科目要求</w:t>
            </w:r>
          </w:p>
        </w:tc>
        <w:tc>
          <w:tcPr>
            <w:tcW w:w="163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14</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120204</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财务管理</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12700</w:t>
            </w:r>
          </w:p>
        </w:tc>
        <w:tc>
          <w:tcPr>
            <w:tcW w:w="20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不提科</w:t>
            </w:r>
            <w:bookmarkStart w:id="1" w:name="_GoBack"/>
            <w:bookmarkEnd w:id="1"/>
            <w:r>
              <w:rPr>
                <w:rFonts w:hint="eastAsia" w:ascii="仿宋" w:hAnsi="仿宋" w:eastAsia="仿宋" w:cs="仿宋"/>
                <w:sz w:val="28"/>
                <w:szCs w:val="28"/>
                <w:lang w:eastAsia="zh-CN"/>
              </w:rPr>
              <w:t>目要求</w:t>
            </w:r>
          </w:p>
        </w:tc>
        <w:tc>
          <w:tcPr>
            <w:tcW w:w="163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15</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120201</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工商管理</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12700</w:t>
            </w:r>
          </w:p>
        </w:tc>
        <w:tc>
          <w:tcPr>
            <w:tcW w:w="20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不提科目要求</w:t>
            </w:r>
          </w:p>
        </w:tc>
        <w:tc>
          <w:tcPr>
            <w:tcW w:w="163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16</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120206</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人力资源管理</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12700</w:t>
            </w:r>
          </w:p>
        </w:tc>
        <w:tc>
          <w:tcPr>
            <w:tcW w:w="20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不提科目要求</w:t>
            </w:r>
          </w:p>
        </w:tc>
        <w:tc>
          <w:tcPr>
            <w:tcW w:w="163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804"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17</w:t>
            </w:r>
          </w:p>
        </w:tc>
        <w:tc>
          <w:tcPr>
            <w:tcW w:w="1425" w:type="dxa"/>
          </w:tcPr>
          <w:p>
            <w:pPr>
              <w:numPr>
                <w:ilvl w:val="0"/>
                <w:numId w:val="0"/>
              </w:numPr>
              <w:spacing w:before="156" w:beforeLines="50" w:after="156" w:afterLines="50" w:line="680" w:lineRule="exact"/>
              <w:jc w:val="both"/>
              <w:rPr>
                <w:rFonts w:hint="eastAsia" w:ascii="仿宋" w:hAnsi="仿宋" w:eastAsia="仿宋" w:cs="仿宋"/>
                <w:b w:val="0"/>
                <w:bCs w:val="0"/>
                <w:color w:val="auto"/>
                <w:sz w:val="28"/>
                <w:szCs w:val="28"/>
                <w:vertAlign w:val="baseline"/>
                <w:lang w:val="en-US" w:eastAsia="zh-CN"/>
              </w:rPr>
            </w:pPr>
            <w:r>
              <w:rPr>
                <w:rFonts w:hint="eastAsia" w:ascii="仿宋" w:hAnsi="仿宋" w:eastAsia="仿宋" w:cs="仿宋"/>
                <w:b w:val="0"/>
                <w:bCs w:val="0"/>
                <w:color w:val="auto"/>
                <w:sz w:val="28"/>
                <w:szCs w:val="28"/>
                <w:vertAlign w:val="baseline"/>
                <w:lang w:val="en-US" w:eastAsia="zh-CN"/>
              </w:rPr>
              <w:t>120202</w:t>
            </w:r>
          </w:p>
        </w:tc>
        <w:tc>
          <w:tcPr>
            <w:tcW w:w="147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市场营销</w:t>
            </w:r>
          </w:p>
        </w:tc>
        <w:tc>
          <w:tcPr>
            <w:tcW w:w="85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四年</w:t>
            </w:r>
          </w:p>
        </w:tc>
        <w:tc>
          <w:tcPr>
            <w:tcW w:w="11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val="en-US" w:eastAsia="zh-CN"/>
              </w:rPr>
              <w:t>12700</w:t>
            </w:r>
          </w:p>
        </w:tc>
        <w:tc>
          <w:tcPr>
            <w:tcW w:w="2010"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lang w:eastAsia="zh-CN"/>
              </w:rPr>
              <w:t>不提科目要求</w:t>
            </w:r>
          </w:p>
        </w:tc>
        <w:tc>
          <w:tcPr>
            <w:tcW w:w="1635" w:type="dxa"/>
            <w:vAlign w:val="center"/>
          </w:tcPr>
          <w:p>
            <w:pPr>
              <w:jc w:val="center"/>
              <w:rPr>
                <w:rFonts w:hint="eastAsia" w:ascii="仿宋" w:hAnsi="仿宋" w:eastAsia="仿宋" w:cs="仿宋"/>
                <w:kern w:val="2"/>
                <w:sz w:val="28"/>
                <w:szCs w:val="28"/>
                <w:lang w:val="en-US" w:eastAsia="zh-CN" w:bidi="ar-SA"/>
              </w:rPr>
            </w:pPr>
            <w:r>
              <w:rPr>
                <w:rFonts w:hint="eastAsia" w:ascii="仿宋" w:hAnsi="仿宋" w:eastAsia="仿宋" w:cs="仿宋"/>
                <w:sz w:val="28"/>
                <w:szCs w:val="28"/>
              </w:rPr>
              <w:t>文理兼招</w:t>
            </w:r>
          </w:p>
        </w:tc>
      </w:tr>
    </w:tbl>
    <w:p>
      <w:pPr>
        <w:keepNext w:val="0"/>
        <w:keepLines w:val="0"/>
        <w:widowControl/>
        <w:suppressLineNumbers w:val="0"/>
        <w:jc w:val="left"/>
        <w:rPr>
          <w:sz w:val="28"/>
          <w:szCs w:val="28"/>
        </w:rPr>
      </w:pPr>
      <w:r>
        <w:rPr>
          <w:rFonts w:ascii="仿宋" w:hAnsi="仿宋" w:eastAsia="仿宋" w:cs="仿宋"/>
          <w:color w:val="000000"/>
          <w:kern w:val="0"/>
          <w:sz w:val="28"/>
          <w:szCs w:val="28"/>
          <w:lang w:val="en-US" w:eastAsia="zh-CN" w:bidi="ar"/>
        </w:rPr>
        <w:t>具体在各省的招生专业及相关类别，待我校分省分专业计划确定</w:t>
      </w:r>
      <w:r>
        <w:rPr>
          <w:rFonts w:hint="eastAsia" w:ascii="仿宋" w:hAnsi="仿宋" w:eastAsia="仿宋" w:cs="仿宋"/>
          <w:color w:val="000000"/>
          <w:kern w:val="0"/>
          <w:sz w:val="28"/>
          <w:szCs w:val="28"/>
          <w:lang w:val="en-US" w:eastAsia="zh-CN" w:bidi="ar"/>
        </w:rPr>
        <w:t>后，以各省招生考试机构公布的为准。</w:t>
      </w:r>
      <w:r>
        <w:rPr>
          <w:rFonts w:ascii="仿宋" w:hAnsi="仿宋" w:eastAsia="仿宋" w:cs="仿宋"/>
          <w:color w:val="000000"/>
          <w:kern w:val="0"/>
          <w:sz w:val="28"/>
          <w:szCs w:val="28"/>
          <w:lang w:val="en-US" w:eastAsia="zh-CN" w:bidi="ar"/>
        </w:rPr>
        <w:t>学校按照相关部门核定的标准收取学费，如收费标准有更新，以</w:t>
      </w:r>
      <w:r>
        <w:rPr>
          <w:rFonts w:hint="eastAsia" w:ascii="仿宋" w:hAnsi="仿宋" w:eastAsia="仿宋" w:cs="仿宋"/>
          <w:color w:val="000000"/>
          <w:kern w:val="0"/>
          <w:sz w:val="28"/>
          <w:szCs w:val="28"/>
          <w:lang w:val="en-US" w:eastAsia="zh-CN" w:bidi="ar"/>
        </w:rPr>
        <w:t>相关部门发布的最新收费标准为准，最终学费标准将在新生入学须知中公布。</w:t>
      </w:r>
    </w:p>
    <w:p>
      <w:pPr>
        <w:keepNext w:val="0"/>
        <w:keepLines w:val="0"/>
        <w:widowControl/>
        <w:suppressLineNumbers w:val="0"/>
        <w:jc w:val="left"/>
      </w:pPr>
    </w:p>
    <w:p>
      <w:pPr>
        <w:numPr>
          <w:ilvl w:val="0"/>
          <w:numId w:val="0"/>
        </w:numPr>
        <w:spacing w:before="156" w:beforeLines="50" w:after="156" w:afterLines="50" w:line="680" w:lineRule="exact"/>
        <w:jc w:val="center"/>
        <w:rPr>
          <w:rFonts w:hint="eastAsia" w:ascii="方正小标宋简体" w:hAnsi="方正小标宋简体" w:eastAsia="方正小标宋简体" w:cs="方正小标宋简体"/>
          <w:b w:val="0"/>
          <w:bCs w:val="0"/>
          <w:color w:val="FF0000"/>
          <w:sz w:val="28"/>
          <w:szCs w:val="28"/>
          <w:lang w:val="en-US" w:eastAsia="zh-CN"/>
        </w:rPr>
      </w:pPr>
    </w:p>
    <w:p>
      <w:pPr>
        <w:numPr>
          <w:ilvl w:val="0"/>
          <w:numId w:val="0"/>
        </w:numPr>
        <w:spacing w:before="156" w:beforeLines="50" w:after="156" w:afterLines="50" w:line="680" w:lineRule="exact"/>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第五章 录取规则</w:t>
      </w:r>
    </w:p>
    <w:p>
      <w:pPr>
        <w:keepNext w:val="0"/>
        <w:keepLines w:val="0"/>
        <w:widowControl/>
        <w:suppressLineNumbers w:val="0"/>
        <w:jc w:val="left"/>
        <w:rPr>
          <w:rFonts w:hint="eastAsia" w:ascii="仿宋" w:hAnsi="仿宋" w:eastAsia="仿宋" w:cs="仿宋"/>
          <w:b w:val="0"/>
          <w:bCs w:val="0"/>
          <w:sz w:val="28"/>
          <w:szCs w:val="28"/>
          <w:u w:val="single"/>
          <w:lang w:eastAsia="zh-CN"/>
        </w:rPr>
      </w:pPr>
      <w:r>
        <w:rPr>
          <w:rFonts w:ascii="仿宋" w:hAnsi="仿宋" w:eastAsia="仿宋" w:cs="仿宋"/>
          <w:b/>
          <w:bCs/>
          <w:color w:val="000000"/>
          <w:kern w:val="0"/>
          <w:sz w:val="28"/>
          <w:szCs w:val="28"/>
          <w:lang w:val="en-US" w:eastAsia="zh-CN" w:bidi="ar"/>
        </w:rPr>
        <w:t>第十三条</w:t>
      </w:r>
      <w:r>
        <w:rPr>
          <w:rFonts w:hint="eastAsia" w:ascii="仿宋" w:hAnsi="仿宋" w:eastAsia="仿宋" w:cs="仿宋"/>
          <w:b/>
          <w:bCs/>
          <w:color w:val="000000"/>
          <w:kern w:val="0"/>
          <w:sz w:val="28"/>
          <w:szCs w:val="28"/>
          <w:lang w:val="en-US" w:eastAsia="zh-CN" w:bidi="ar"/>
        </w:rPr>
        <w:t xml:space="preserve"> </w:t>
      </w:r>
      <w:r>
        <w:rPr>
          <w:rFonts w:hint="eastAsia" w:ascii="仿宋" w:hAnsi="仿宋" w:eastAsia="仿宋" w:cs="仿宋"/>
          <w:b/>
          <w:bCs/>
          <w:color w:val="000000"/>
          <w:kern w:val="0"/>
          <w:sz w:val="28"/>
          <w:szCs w:val="28"/>
          <w:u w:val="single"/>
          <w:lang w:val="en-US" w:eastAsia="zh-CN" w:bidi="ar"/>
        </w:rPr>
        <w:t xml:space="preserve"> </w:t>
      </w:r>
      <w:r>
        <w:rPr>
          <w:rFonts w:hint="eastAsia" w:ascii="仿宋" w:hAnsi="仿宋" w:eastAsia="仿宋" w:cs="仿宋"/>
          <w:b w:val="0"/>
          <w:bCs w:val="0"/>
          <w:color w:val="000000"/>
          <w:kern w:val="0"/>
          <w:sz w:val="28"/>
          <w:szCs w:val="28"/>
          <w:u w:val="single"/>
          <w:lang w:val="en-US" w:eastAsia="zh-CN" w:bidi="ar"/>
        </w:rPr>
        <w:t>学校根据</w:t>
      </w:r>
      <w:r>
        <w:rPr>
          <w:rFonts w:hint="eastAsia" w:ascii="仿宋" w:hAnsi="仿宋" w:eastAsia="仿宋" w:cs="仿宋"/>
          <w:b w:val="0"/>
          <w:bCs w:val="0"/>
          <w:sz w:val="28"/>
          <w:szCs w:val="28"/>
          <w:u w:val="single"/>
        </w:rPr>
        <w:t>教育行政部门规定的比例调阅考生档案</w:t>
      </w:r>
      <w:r>
        <w:rPr>
          <w:rFonts w:hint="eastAsia" w:ascii="仿宋" w:hAnsi="仿宋" w:eastAsia="仿宋" w:cs="仿宋"/>
          <w:b w:val="0"/>
          <w:bCs w:val="0"/>
          <w:sz w:val="28"/>
          <w:szCs w:val="28"/>
          <w:u w:val="single"/>
          <w:lang w:eastAsia="zh-CN"/>
        </w:rPr>
        <w:t>。</w:t>
      </w:r>
    </w:p>
    <w:p>
      <w:pPr>
        <w:keepNext w:val="0"/>
        <w:keepLines w:val="0"/>
        <w:widowControl/>
        <w:suppressLineNumbers w:val="0"/>
        <w:jc w:val="left"/>
        <w:rPr>
          <w:u w:val="single"/>
        </w:rPr>
      </w:pPr>
      <w:r>
        <w:rPr>
          <w:rFonts w:ascii="仿宋" w:hAnsi="仿宋" w:eastAsia="仿宋" w:cs="仿宋"/>
          <w:b/>
          <w:bCs/>
          <w:color w:val="000000"/>
          <w:kern w:val="0"/>
          <w:sz w:val="28"/>
          <w:szCs w:val="28"/>
          <w:lang w:val="en-US" w:eastAsia="zh-CN" w:bidi="ar"/>
        </w:rPr>
        <w:t>第十四条</w:t>
      </w:r>
      <w:r>
        <w:rPr>
          <w:rFonts w:hint="eastAsia" w:ascii="仿宋" w:hAnsi="仿宋" w:eastAsia="仿宋" w:cs="仿宋"/>
          <w:b/>
          <w:bCs/>
          <w:color w:val="000000"/>
          <w:kern w:val="0"/>
          <w:sz w:val="28"/>
          <w:szCs w:val="28"/>
          <w:lang w:val="en-US" w:eastAsia="zh-CN" w:bidi="ar"/>
        </w:rPr>
        <w:t xml:space="preserve"> </w:t>
      </w:r>
      <w:r>
        <w:rPr>
          <w:rFonts w:hint="eastAsia" w:ascii="仿宋" w:hAnsi="仿宋" w:eastAsia="仿宋" w:cs="仿宋"/>
          <w:color w:val="000000"/>
          <w:sz w:val="28"/>
          <w:szCs w:val="28"/>
          <w:u w:val="single"/>
        </w:rPr>
        <w:t>对进档考生的录取专业，实行“专业</w:t>
      </w:r>
      <w:r>
        <w:rPr>
          <w:rFonts w:hint="eastAsia" w:ascii="仿宋" w:hAnsi="仿宋" w:eastAsia="仿宋" w:cs="仿宋"/>
          <w:color w:val="000000"/>
          <w:sz w:val="28"/>
          <w:szCs w:val="28"/>
          <w:u w:val="single"/>
          <w:lang w:eastAsia="zh-CN"/>
        </w:rPr>
        <w:t>志愿</w:t>
      </w:r>
      <w:r>
        <w:rPr>
          <w:rFonts w:hint="eastAsia" w:ascii="仿宋" w:hAnsi="仿宋" w:eastAsia="仿宋" w:cs="仿宋"/>
          <w:color w:val="000000"/>
          <w:sz w:val="28"/>
          <w:szCs w:val="28"/>
          <w:u w:val="single"/>
        </w:rPr>
        <w:t>优先”的原则实行录取。</w:t>
      </w:r>
      <w:r>
        <w:rPr>
          <w:rFonts w:ascii="仿宋" w:hAnsi="仿宋" w:eastAsia="仿宋" w:cs="仿宋"/>
          <w:color w:val="000000"/>
          <w:kern w:val="0"/>
          <w:sz w:val="28"/>
          <w:szCs w:val="28"/>
          <w:u w:val="single"/>
          <w:lang w:val="en-US" w:eastAsia="zh-CN" w:bidi="ar"/>
        </w:rPr>
        <w:t>所有专业志愿都无法满足且不服从调剂的考生，作退档处理。录</w:t>
      </w:r>
      <w:r>
        <w:rPr>
          <w:rFonts w:hint="eastAsia" w:ascii="仿宋" w:hAnsi="仿宋" w:eastAsia="仿宋" w:cs="仿宋"/>
          <w:color w:val="000000"/>
          <w:kern w:val="0"/>
          <w:sz w:val="28"/>
          <w:szCs w:val="28"/>
          <w:u w:val="single"/>
          <w:lang w:val="en-US" w:eastAsia="zh-CN" w:bidi="ar"/>
        </w:rPr>
        <w:t>取结束后不再退档案。</w:t>
      </w:r>
    </w:p>
    <w:p>
      <w:pPr>
        <w:spacing w:line="360" w:lineRule="auto"/>
        <w:rPr>
          <w:rFonts w:hint="eastAsia" w:ascii="仿宋" w:hAnsi="仿宋" w:eastAsia="仿宋" w:cs="仿宋"/>
          <w:color w:val="000000"/>
          <w:sz w:val="24"/>
          <w:u w:val="single"/>
        </w:rPr>
      </w:pPr>
    </w:p>
    <w:p>
      <w:pPr>
        <w:keepNext w:val="0"/>
        <w:keepLines w:val="0"/>
        <w:widowControl/>
        <w:suppressLineNumbers w:val="0"/>
        <w:jc w:val="left"/>
      </w:pPr>
      <w:r>
        <w:rPr>
          <w:rFonts w:ascii="仿宋" w:hAnsi="仿宋" w:eastAsia="仿宋" w:cs="仿宋"/>
          <w:b/>
          <w:bCs/>
          <w:color w:val="000000"/>
          <w:kern w:val="0"/>
          <w:sz w:val="28"/>
          <w:szCs w:val="28"/>
          <w:lang w:val="en-US" w:eastAsia="zh-CN" w:bidi="ar"/>
        </w:rPr>
        <w:t>第十五条</w:t>
      </w:r>
      <w:r>
        <w:rPr>
          <w:rFonts w:hint="eastAsia" w:ascii="仿宋" w:hAnsi="仿宋" w:eastAsia="仿宋" w:cs="仿宋"/>
          <w:color w:val="000000"/>
          <w:kern w:val="0"/>
          <w:sz w:val="28"/>
          <w:szCs w:val="28"/>
          <w:lang w:val="en-US" w:eastAsia="zh-CN" w:bidi="ar"/>
        </w:rPr>
        <w:t>艺术类专业录取规则</w:t>
      </w:r>
    </w:p>
    <w:p>
      <w:pPr>
        <w:spacing w:line="360" w:lineRule="auto"/>
        <w:ind w:firstLine="560" w:firstLineChars="200"/>
        <w:rPr>
          <w:rFonts w:hint="eastAsia" w:ascii="仿宋" w:hAnsi="仿宋" w:eastAsia="仿宋" w:cs="仿宋"/>
          <w:sz w:val="28"/>
          <w:szCs w:val="28"/>
          <w:u w:val="single"/>
        </w:rPr>
      </w:pPr>
      <w:r>
        <w:rPr>
          <w:rFonts w:hint="eastAsia" w:ascii="仿宋" w:hAnsi="仿宋" w:eastAsia="仿宋" w:cs="仿宋"/>
          <w:color w:val="000000"/>
          <w:sz w:val="28"/>
          <w:szCs w:val="28"/>
          <w:u w:val="single"/>
          <w:lang w:val="en-US" w:eastAsia="zh-CN"/>
        </w:rPr>
        <w:t>1.</w:t>
      </w:r>
      <w:r>
        <w:rPr>
          <w:rFonts w:hint="eastAsia" w:ascii="仿宋" w:hAnsi="仿宋" w:eastAsia="仿宋" w:cs="仿宋"/>
          <w:sz w:val="28"/>
          <w:szCs w:val="28"/>
          <w:u w:val="single"/>
        </w:rPr>
        <w:t>湖南省考生：按省招生考试主管部门制定的录取原则进行录取。</w:t>
      </w:r>
    </w:p>
    <w:p>
      <w:pPr>
        <w:spacing w:line="360" w:lineRule="auto"/>
        <w:ind w:firstLine="560" w:firstLineChars="200"/>
        <w:rPr>
          <w:rFonts w:hint="eastAsia" w:ascii="仿宋" w:hAnsi="仿宋" w:eastAsia="仿宋" w:cs="仿宋"/>
          <w:sz w:val="28"/>
          <w:szCs w:val="28"/>
          <w:u w:val="single"/>
          <w:lang w:eastAsia="zh-CN"/>
        </w:rPr>
      </w:pPr>
      <w:r>
        <w:rPr>
          <w:rFonts w:hint="eastAsia" w:ascii="仿宋" w:hAnsi="仿宋" w:eastAsia="仿宋" w:cs="仿宋"/>
          <w:color w:val="000000"/>
          <w:sz w:val="28"/>
          <w:szCs w:val="28"/>
          <w:u w:val="single"/>
          <w:lang w:val="en-US" w:eastAsia="zh-CN"/>
        </w:rPr>
        <w:t>2.</w:t>
      </w:r>
      <w:r>
        <w:rPr>
          <w:rFonts w:hint="eastAsia" w:ascii="仿宋" w:hAnsi="仿宋" w:eastAsia="仿宋" w:cs="仿宋"/>
          <w:sz w:val="28"/>
          <w:szCs w:val="28"/>
          <w:u w:val="single"/>
        </w:rPr>
        <w:t>湖南省外考生：</w:t>
      </w:r>
      <w:r>
        <w:rPr>
          <w:rFonts w:hint="eastAsia" w:ascii="仿宋" w:hAnsi="仿宋" w:eastAsia="仿宋" w:cs="仿宋"/>
          <w:sz w:val="28"/>
          <w:szCs w:val="28"/>
          <w:u w:val="single"/>
          <w:lang w:eastAsia="zh-CN"/>
        </w:rPr>
        <w:t>若生源省是按综合总分（专业和文化的综合总分）投档的，则</w:t>
      </w:r>
      <w:r>
        <w:rPr>
          <w:rFonts w:hint="eastAsia" w:ascii="仿宋" w:hAnsi="仿宋" w:eastAsia="仿宋" w:cs="仿宋"/>
          <w:sz w:val="28"/>
          <w:szCs w:val="28"/>
          <w:u w:val="single"/>
        </w:rPr>
        <w:t>按生源省省级招生考试主管部门</w:t>
      </w:r>
      <w:r>
        <w:rPr>
          <w:rFonts w:hint="eastAsia" w:ascii="仿宋" w:hAnsi="仿宋" w:eastAsia="仿宋" w:cs="仿宋"/>
          <w:sz w:val="28"/>
          <w:szCs w:val="28"/>
          <w:u w:val="single"/>
          <w:lang w:eastAsia="zh-CN"/>
        </w:rPr>
        <w:t>的投档规则</w:t>
      </w:r>
      <w:r>
        <w:rPr>
          <w:rFonts w:hint="eastAsia" w:ascii="仿宋" w:hAnsi="仿宋" w:eastAsia="仿宋" w:cs="仿宋"/>
          <w:sz w:val="28"/>
          <w:szCs w:val="28"/>
          <w:u w:val="single"/>
        </w:rPr>
        <w:t>进行录取</w:t>
      </w:r>
      <w:r>
        <w:rPr>
          <w:rFonts w:hint="eastAsia" w:ascii="仿宋" w:hAnsi="仿宋" w:eastAsia="仿宋" w:cs="仿宋"/>
          <w:sz w:val="28"/>
          <w:szCs w:val="28"/>
          <w:u w:val="single"/>
          <w:lang w:eastAsia="zh-CN"/>
        </w:rPr>
        <w:t>；</w:t>
      </w:r>
      <w:r>
        <w:rPr>
          <w:rFonts w:hint="eastAsia" w:ascii="仿宋" w:hAnsi="仿宋" w:eastAsia="仿宋" w:cs="仿宋"/>
          <w:sz w:val="28"/>
          <w:szCs w:val="28"/>
          <w:u w:val="single"/>
        </w:rPr>
        <w:t>若生源省招生考试主管</w:t>
      </w:r>
      <w:r>
        <w:rPr>
          <w:rFonts w:hint="eastAsia" w:ascii="仿宋" w:hAnsi="仿宋" w:eastAsia="仿宋" w:cs="仿宋"/>
          <w:sz w:val="28"/>
          <w:szCs w:val="28"/>
          <w:u w:val="single"/>
          <w:lang w:eastAsia="zh-CN"/>
        </w:rPr>
        <w:t>部门不是按综合总分（专业和文化的综合总分）投档的</w:t>
      </w:r>
      <w:r>
        <w:rPr>
          <w:rFonts w:hint="eastAsia" w:ascii="仿宋" w:hAnsi="仿宋" w:eastAsia="仿宋" w:cs="仿宋"/>
          <w:sz w:val="28"/>
          <w:szCs w:val="28"/>
          <w:u w:val="single"/>
        </w:rPr>
        <w:t>，则参照湖南省录取规则执行，即在专业成绩、文化成绩分别达到本省所确定的本批次专业和文化控制线</w:t>
      </w:r>
      <w:r>
        <w:rPr>
          <w:rFonts w:hint="eastAsia" w:ascii="仿宋" w:hAnsi="仿宋" w:eastAsia="仿宋" w:cs="仿宋"/>
          <w:sz w:val="28"/>
          <w:szCs w:val="28"/>
          <w:u w:val="single"/>
          <w:lang w:eastAsia="zh-CN"/>
        </w:rPr>
        <w:t>的前提下</w:t>
      </w:r>
      <w:r>
        <w:rPr>
          <w:rFonts w:hint="eastAsia" w:ascii="仿宋" w:hAnsi="仿宋" w:eastAsia="仿宋" w:cs="仿宋"/>
          <w:sz w:val="28"/>
          <w:szCs w:val="28"/>
          <w:u w:val="single"/>
        </w:rPr>
        <w:t>，按高考文化成绩（含政策性加分）×30%+专业统考成绩 ×70%，最终结果保留1位小数，依综合总分由高分到低分依次录取</w:t>
      </w:r>
      <w:r>
        <w:rPr>
          <w:rFonts w:hint="eastAsia" w:ascii="仿宋" w:hAnsi="仿宋" w:eastAsia="仿宋" w:cs="仿宋"/>
          <w:sz w:val="28"/>
          <w:szCs w:val="28"/>
          <w:u w:val="single"/>
          <w:lang w:eastAsia="zh-CN"/>
        </w:rPr>
        <w:t>；若综合总分相同，则参照语文成绩，由高分到低分录取；若语文成绩也相同，则参照数学成绩由高分到低分录取；若数学成绩仍相同，则参照英语成绩，由高分到低分录取。</w:t>
      </w:r>
    </w:p>
    <w:p>
      <w:pPr>
        <w:keepNext w:val="0"/>
        <w:keepLines w:val="0"/>
        <w:widowControl/>
        <w:suppressLineNumbers w:val="0"/>
        <w:jc w:val="left"/>
        <w:rPr>
          <w:u w:val="single"/>
        </w:rPr>
      </w:pPr>
      <w:r>
        <w:rPr>
          <w:rFonts w:ascii="仿宋" w:hAnsi="仿宋" w:eastAsia="仿宋" w:cs="仿宋"/>
          <w:b/>
          <w:bCs/>
          <w:color w:val="000000"/>
          <w:kern w:val="0"/>
          <w:sz w:val="28"/>
          <w:szCs w:val="28"/>
          <w:lang w:val="en-US" w:eastAsia="zh-CN" w:bidi="ar"/>
        </w:rPr>
        <w:t>第十六条</w:t>
      </w:r>
      <w:r>
        <w:rPr>
          <w:rFonts w:hint="eastAsia" w:ascii="仿宋" w:hAnsi="仿宋" w:eastAsia="仿宋" w:cs="仿宋"/>
          <w:b/>
          <w:bCs/>
          <w:color w:val="000000"/>
          <w:kern w:val="0"/>
          <w:sz w:val="28"/>
          <w:szCs w:val="28"/>
          <w:lang w:val="en-US" w:eastAsia="zh-CN" w:bidi="ar"/>
        </w:rPr>
        <w:t xml:space="preserve"> </w:t>
      </w:r>
      <w:r>
        <w:rPr>
          <w:rFonts w:ascii="仿宋" w:hAnsi="仿宋" w:eastAsia="仿宋" w:cs="仿宋"/>
          <w:color w:val="000000"/>
          <w:kern w:val="0"/>
          <w:sz w:val="28"/>
          <w:szCs w:val="28"/>
          <w:u w:val="single"/>
          <w:lang w:val="en-US" w:eastAsia="zh-CN" w:bidi="ar"/>
        </w:rPr>
        <w:t>除在招生计划中有特别注明要求的以外，对往届生和</w:t>
      </w:r>
      <w:r>
        <w:rPr>
          <w:rFonts w:hint="eastAsia" w:ascii="仿宋" w:hAnsi="仿宋" w:eastAsia="仿宋" w:cs="仿宋"/>
          <w:color w:val="000000"/>
          <w:kern w:val="0"/>
          <w:sz w:val="28"/>
          <w:szCs w:val="28"/>
          <w:u w:val="single"/>
          <w:lang w:val="en-US" w:eastAsia="zh-CN" w:bidi="ar"/>
        </w:rPr>
        <w:t>应届生一视同仁，且无男女比例限制。</w:t>
      </w:r>
    </w:p>
    <w:p>
      <w:pPr>
        <w:keepNext w:val="0"/>
        <w:keepLines w:val="0"/>
        <w:widowControl/>
        <w:suppressLineNumbers w:val="0"/>
        <w:jc w:val="left"/>
        <w:rPr>
          <w:rFonts w:hint="eastAsia" w:ascii="仿宋" w:hAnsi="仿宋" w:eastAsia="仿宋" w:cs="仿宋"/>
          <w:color w:val="000000"/>
          <w:kern w:val="0"/>
          <w:sz w:val="28"/>
          <w:szCs w:val="28"/>
          <w:u w:val="single"/>
          <w:lang w:val="en-US" w:eastAsia="zh-CN" w:bidi="ar"/>
        </w:rPr>
      </w:pPr>
      <w:r>
        <w:rPr>
          <w:rFonts w:ascii="仿宋" w:hAnsi="仿宋" w:eastAsia="仿宋" w:cs="仿宋"/>
          <w:b/>
          <w:bCs/>
          <w:color w:val="000000"/>
          <w:kern w:val="0"/>
          <w:sz w:val="28"/>
          <w:szCs w:val="28"/>
          <w:lang w:val="en-US" w:eastAsia="zh-CN" w:bidi="ar"/>
        </w:rPr>
        <w:t>第十</w:t>
      </w:r>
      <w:r>
        <w:rPr>
          <w:rFonts w:hint="eastAsia" w:ascii="仿宋" w:hAnsi="仿宋" w:eastAsia="仿宋" w:cs="仿宋"/>
          <w:b/>
          <w:bCs/>
          <w:color w:val="000000"/>
          <w:kern w:val="0"/>
          <w:sz w:val="28"/>
          <w:szCs w:val="28"/>
          <w:lang w:val="en-US" w:eastAsia="zh-CN" w:bidi="ar"/>
        </w:rPr>
        <w:t>七</w:t>
      </w:r>
      <w:r>
        <w:rPr>
          <w:rFonts w:ascii="仿宋" w:hAnsi="仿宋" w:eastAsia="仿宋" w:cs="仿宋"/>
          <w:b/>
          <w:bCs/>
          <w:color w:val="000000"/>
          <w:kern w:val="0"/>
          <w:sz w:val="28"/>
          <w:szCs w:val="28"/>
          <w:lang w:val="en-US" w:eastAsia="zh-CN" w:bidi="ar"/>
        </w:rPr>
        <w:t>条</w:t>
      </w:r>
      <w:r>
        <w:rPr>
          <w:rFonts w:hint="eastAsia" w:ascii="仿宋" w:hAnsi="仿宋" w:eastAsia="仿宋" w:cs="仿宋"/>
          <w:b/>
          <w:bCs/>
          <w:color w:val="000000"/>
          <w:kern w:val="0"/>
          <w:sz w:val="28"/>
          <w:szCs w:val="28"/>
          <w:lang w:val="en-US" w:eastAsia="zh-CN" w:bidi="ar"/>
        </w:rPr>
        <w:t xml:space="preserve"> </w:t>
      </w:r>
      <w:r>
        <w:rPr>
          <w:rFonts w:hint="eastAsia" w:ascii="仿宋" w:hAnsi="仿宋" w:eastAsia="仿宋" w:cs="仿宋"/>
          <w:color w:val="000000"/>
          <w:kern w:val="0"/>
          <w:sz w:val="28"/>
          <w:szCs w:val="28"/>
          <w:u w:val="single"/>
          <w:lang w:val="en-US" w:eastAsia="zh-CN" w:bidi="ar"/>
        </w:rPr>
        <w:t>对于生源地为高考综合改革省份的考生，学校执行当地教育行政主管部门制定的相关政策。考生选考科目必须符合我校公布的专业选考科目要求。</w:t>
      </w:r>
    </w:p>
    <w:p>
      <w:pPr>
        <w:keepNext w:val="0"/>
        <w:keepLines w:val="0"/>
        <w:widowControl/>
        <w:suppressLineNumbers w:val="0"/>
        <w:jc w:val="left"/>
        <w:rPr>
          <w:rFonts w:hint="eastAsia" w:ascii="仿宋" w:hAnsi="仿宋" w:eastAsia="仿宋" w:cs="仿宋"/>
          <w:b w:val="0"/>
          <w:bCs w:val="0"/>
          <w:sz w:val="28"/>
          <w:szCs w:val="28"/>
          <w:u w:val="single"/>
          <w:lang w:val="en-US" w:eastAsia="zh-CN"/>
        </w:rPr>
      </w:pPr>
      <w:r>
        <w:rPr>
          <w:rFonts w:ascii="仿宋" w:hAnsi="仿宋" w:eastAsia="仿宋" w:cs="仿宋"/>
          <w:b/>
          <w:bCs/>
          <w:color w:val="000000"/>
          <w:kern w:val="0"/>
          <w:sz w:val="28"/>
          <w:szCs w:val="28"/>
          <w:lang w:val="en-US" w:eastAsia="zh-CN" w:bidi="ar"/>
        </w:rPr>
        <w:t>第</w:t>
      </w:r>
      <w:r>
        <w:rPr>
          <w:rFonts w:hint="eastAsia" w:ascii="仿宋" w:hAnsi="仿宋" w:eastAsia="仿宋" w:cs="仿宋"/>
          <w:b/>
          <w:bCs/>
          <w:color w:val="000000"/>
          <w:kern w:val="0"/>
          <w:sz w:val="28"/>
          <w:szCs w:val="28"/>
          <w:lang w:val="en-US" w:eastAsia="zh-CN" w:bidi="ar"/>
        </w:rPr>
        <w:t>十八</w:t>
      </w:r>
      <w:r>
        <w:rPr>
          <w:rFonts w:ascii="仿宋" w:hAnsi="仿宋" w:eastAsia="仿宋" w:cs="仿宋"/>
          <w:b/>
          <w:bCs/>
          <w:color w:val="000000"/>
          <w:kern w:val="0"/>
          <w:sz w:val="28"/>
          <w:szCs w:val="28"/>
          <w:lang w:val="en-US" w:eastAsia="zh-CN" w:bidi="ar"/>
        </w:rPr>
        <w:t>条</w:t>
      </w:r>
      <w:r>
        <w:rPr>
          <w:rFonts w:hint="eastAsia" w:ascii="仿宋" w:hAnsi="仿宋" w:eastAsia="仿宋" w:cs="仿宋"/>
          <w:b/>
          <w:bCs/>
          <w:color w:val="000000"/>
          <w:kern w:val="0"/>
          <w:sz w:val="28"/>
          <w:szCs w:val="28"/>
          <w:u w:val="single"/>
          <w:lang w:val="en-US" w:eastAsia="zh-CN" w:bidi="ar"/>
        </w:rPr>
        <w:t xml:space="preserve"> </w:t>
      </w:r>
      <w:r>
        <w:rPr>
          <w:rFonts w:ascii="仿宋" w:hAnsi="仿宋" w:eastAsia="仿宋" w:cs="仿宋"/>
          <w:b w:val="0"/>
          <w:bCs w:val="0"/>
          <w:color w:val="000000"/>
          <w:kern w:val="0"/>
          <w:sz w:val="28"/>
          <w:szCs w:val="28"/>
          <w:u w:val="single"/>
          <w:lang w:val="en-US" w:eastAsia="zh-CN" w:bidi="ar"/>
        </w:rPr>
        <w:t>我校各专业（类）不限制语种，但只开设英语</w:t>
      </w:r>
      <w:r>
        <w:rPr>
          <w:rFonts w:hint="eastAsia" w:ascii="仿宋" w:hAnsi="仿宋" w:eastAsia="仿宋" w:cs="仿宋"/>
          <w:b w:val="0"/>
          <w:bCs w:val="0"/>
          <w:color w:val="000000"/>
          <w:kern w:val="0"/>
          <w:sz w:val="28"/>
          <w:szCs w:val="28"/>
          <w:u w:val="single"/>
          <w:lang w:val="en-US" w:eastAsia="zh-CN" w:bidi="ar"/>
        </w:rPr>
        <w:t>公共课。若其它语种考生报考并被录取，不能按规定完成学业者，按学校有关学籍管理规定处理。</w:t>
      </w:r>
    </w:p>
    <w:p>
      <w:pPr>
        <w:numPr>
          <w:ilvl w:val="0"/>
          <w:numId w:val="0"/>
        </w:numPr>
        <w:spacing w:before="156" w:beforeLines="50" w:after="156" w:afterLines="50" w:line="680" w:lineRule="exact"/>
        <w:jc w:val="center"/>
        <w:rPr>
          <w:rFonts w:hint="eastAsia" w:ascii="仿宋" w:hAnsi="仿宋" w:eastAsia="仿宋" w:cs="仿宋"/>
          <w:b/>
          <w:bCs/>
          <w:sz w:val="28"/>
          <w:szCs w:val="28"/>
          <w:lang w:val="en-US" w:eastAsia="zh-CN"/>
        </w:rPr>
      </w:pPr>
      <w:r>
        <w:rPr>
          <w:rFonts w:hint="eastAsia" w:ascii="仿宋" w:hAnsi="仿宋" w:eastAsia="仿宋" w:cs="仿宋"/>
          <w:b/>
          <w:bCs/>
          <w:sz w:val="28"/>
          <w:szCs w:val="28"/>
          <w:lang w:val="en-US" w:eastAsia="zh-CN"/>
        </w:rPr>
        <w:t>第六章 附则</w:t>
      </w:r>
    </w:p>
    <w:p>
      <w:pPr>
        <w:keepNext w:val="0"/>
        <w:keepLines w:val="0"/>
        <w:widowControl/>
        <w:suppressLineNumbers w:val="0"/>
        <w:jc w:val="left"/>
        <w:rPr>
          <w:rFonts w:hint="eastAsia" w:ascii="仿宋" w:hAnsi="仿宋" w:eastAsia="仿宋" w:cs="仿宋"/>
          <w:color w:val="000000"/>
          <w:kern w:val="0"/>
          <w:sz w:val="28"/>
          <w:szCs w:val="28"/>
          <w:u w:val="single"/>
          <w:lang w:val="en-US" w:eastAsia="zh-CN" w:bidi="ar"/>
        </w:rPr>
      </w:pPr>
      <w:r>
        <w:rPr>
          <w:rFonts w:ascii="仿宋" w:hAnsi="仿宋" w:eastAsia="仿宋" w:cs="仿宋"/>
          <w:b/>
          <w:bCs/>
          <w:color w:val="000000"/>
          <w:kern w:val="0"/>
          <w:sz w:val="28"/>
          <w:szCs w:val="28"/>
          <w:lang w:val="en-US" w:eastAsia="zh-CN" w:bidi="ar"/>
        </w:rPr>
        <w:t>第</w:t>
      </w:r>
      <w:r>
        <w:rPr>
          <w:rFonts w:hint="eastAsia" w:ascii="仿宋" w:hAnsi="仿宋" w:eastAsia="仿宋" w:cs="仿宋"/>
          <w:b/>
          <w:bCs/>
          <w:color w:val="000000"/>
          <w:kern w:val="0"/>
          <w:sz w:val="28"/>
          <w:szCs w:val="28"/>
          <w:lang w:val="en-US" w:eastAsia="zh-CN" w:bidi="ar"/>
        </w:rPr>
        <w:t>十九</w:t>
      </w:r>
      <w:r>
        <w:rPr>
          <w:rFonts w:ascii="仿宋" w:hAnsi="仿宋" w:eastAsia="仿宋" w:cs="仿宋"/>
          <w:b/>
          <w:bCs/>
          <w:color w:val="000000"/>
          <w:kern w:val="0"/>
          <w:sz w:val="28"/>
          <w:szCs w:val="28"/>
          <w:lang w:val="en-US" w:eastAsia="zh-CN" w:bidi="ar"/>
        </w:rPr>
        <w:t>条</w:t>
      </w:r>
      <w:r>
        <w:rPr>
          <w:rFonts w:hint="eastAsia" w:ascii="仿宋" w:hAnsi="仿宋" w:eastAsia="仿宋" w:cs="仿宋"/>
          <w:b/>
          <w:bCs/>
          <w:color w:val="000000"/>
          <w:kern w:val="0"/>
          <w:sz w:val="28"/>
          <w:szCs w:val="28"/>
          <w:lang w:val="en-US" w:eastAsia="zh-CN" w:bidi="ar"/>
        </w:rPr>
        <w:t xml:space="preserve"> </w:t>
      </w:r>
      <w:r>
        <w:rPr>
          <w:rFonts w:hint="eastAsia" w:ascii="仿宋" w:hAnsi="仿宋" w:eastAsia="仿宋" w:cs="仿宋"/>
          <w:color w:val="000000"/>
          <w:kern w:val="0"/>
          <w:sz w:val="28"/>
          <w:szCs w:val="28"/>
          <w:u w:val="single"/>
          <w:lang w:val="en-US" w:eastAsia="zh-CN" w:bidi="ar"/>
        </w:rPr>
        <w:t>学校对家庭经济困难新生入学设有“绿色通道”。在校期间，学生可获得国家奖学金、国家励志奖学金、国家助学金和各种奖学金。构建了“奖、助、贷、勤、免、补”多元化资助体系，有关国家助学贷款、奖学金、助学金等学生资助政策按照教育部、湖南省和学校相关评定管理办法和实施细则要求执行。</w:t>
      </w:r>
    </w:p>
    <w:p>
      <w:pPr>
        <w:keepNext w:val="0"/>
        <w:keepLines w:val="0"/>
        <w:widowControl/>
        <w:suppressLineNumbers w:val="0"/>
        <w:jc w:val="left"/>
        <w:rPr>
          <w:rFonts w:hint="eastAsia" w:ascii="仿宋" w:hAnsi="仿宋" w:eastAsia="仿宋" w:cs="仿宋"/>
          <w:color w:val="000000"/>
          <w:kern w:val="0"/>
          <w:sz w:val="28"/>
          <w:szCs w:val="28"/>
          <w:u w:val="single"/>
          <w:lang w:val="en-US" w:eastAsia="zh-CN" w:bidi="ar"/>
        </w:rPr>
      </w:pPr>
      <w:r>
        <w:rPr>
          <w:rFonts w:ascii="仿宋" w:hAnsi="仿宋" w:eastAsia="仿宋" w:cs="仿宋"/>
          <w:b/>
          <w:bCs/>
          <w:color w:val="000000"/>
          <w:kern w:val="0"/>
          <w:sz w:val="28"/>
          <w:szCs w:val="28"/>
          <w:lang w:val="en-US" w:eastAsia="zh-CN" w:bidi="ar"/>
        </w:rPr>
        <w:t>第二十条</w:t>
      </w:r>
      <w:r>
        <w:rPr>
          <w:rFonts w:hint="eastAsia" w:ascii="仿宋" w:hAnsi="仿宋" w:eastAsia="仿宋" w:cs="仿宋"/>
          <w:b/>
          <w:bCs/>
          <w:color w:val="000000"/>
          <w:kern w:val="0"/>
          <w:sz w:val="28"/>
          <w:szCs w:val="28"/>
          <w:u w:val="single"/>
          <w:lang w:val="en-US" w:eastAsia="zh-CN" w:bidi="ar"/>
        </w:rPr>
        <w:t xml:space="preserve"> </w:t>
      </w:r>
      <w:r>
        <w:rPr>
          <w:rFonts w:hint="eastAsia" w:ascii="仿宋" w:hAnsi="仿宋" w:eastAsia="仿宋" w:cs="仿宋"/>
          <w:color w:val="000000"/>
          <w:kern w:val="0"/>
          <w:sz w:val="28"/>
          <w:szCs w:val="28"/>
          <w:u w:val="single"/>
          <w:lang w:val="en-US" w:eastAsia="zh-CN" w:bidi="ar"/>
        </w:rPr>
        <w:t>学校转专业工作坚持公开、公平、公正和“转出无门槛、转入有要求”的原则，具体规则与程序根据《湖南工业大学科技学院转专业管理办法》相关要求执行。</w:t>
      </w:r>
    </w:p>
    <w:p>
      <w:pPr>
        <w:keepNext w:val="0"/>
        <w:keepLines w:val="0"/>
        <w:widowControl/>
        <w:suppressLineNumbers w:val="0"/>
        <w:jc w:val="left"/>
        <w:rPr>
          <w:rFonts w:hint="eastAsia" w:ascii="仿宋" w:hAnsi="仿宋" w:eastAsia="仿宋" w:cs="仿宋"/>
          <w:color w:val="000000"/>
          <w:kern w:val="0"/>
          <w:sz w:val="28"/>
          <w:szCs w:val="28"/>
          <w:u w:val="single"/>
          <w:lang w:val="en-US" w:eastAsia="zh-CN" w:bidi="ar"/>
        </w:rPr>
      </w:pPr>
      <w:r>
        <w:rPr>
          <w:rFonts w:hint="eastAsia" w:ascii="等线" w:hAnsi="等线" w:eastAsia="仿宋" w:cs="仿宋"/>
          <w:b/>
          <w:bCs/>
          <w:color w:val="auto"/>
          <w:sz w:val="28"/>
          <w:szCs w:val="28"/>
          <w:shd w:val="clear" w:color="auto" w:fill="auto"/>
          <w:lang w:eastAsia="zh-CN"/>
        </w:rPr>
        <w:t>第</w:t>
      </w:r>
      <w:r>
        <w:rPr>
          <w:rFonts w:hint="eastAsia" w:ascii="等线" w:hAnsi="等线" w:eastAsia="仿宋" w:cs="仿宋"/>
          <w:b/>
          <w:bCs/>
          <w:color w:val="auto"/>
          <w:sz w:val="28"/>
          <w:szCs w:val="28"/>
          <w:shd w:val="clear" w:color="auto" w:fill="auto"/>
          <w:lang w:val="en-US" w:eastAsia="zh-CN"/>
        </w:rPr>
        <w:t>二十一</w:t>
      </w:r>
      <w:r>
        <w:rPr>
          <w:rFonts w:hint="eastAsia" w:ascii="等线" w:hAnsi="等线" w:eastAsia="仿宋" w:cs="仿宋"/>
          <w:b/>
          <w:bCs/>
          <w:color w:val="auto"/>
          <w:sz w:val="28"/>
          <w:szCs w:val="28"/>
          <w:shd w:val="clear" w:color="auto" w:fill="auto"/>
          <w:lang w:eastAsia="zh-CN"/>
        </w:rPr>
        <w:t>条</w:t>
      </w:r>
      <w:r>
        <w:rPr>
          <w:rFonts w:hint="eastAsia" w:ascii="等线" w:hAnsi="等线" w:eastAsia="仿宋" w:cs="仿宋"/>
          <w:b/>
          <w:bCs/>
          <w:color w:val="auto"/>
          <w:sz w:val="28"/>
          <w:szCs w:val="28"/>
          <w:shd w:val="clear" w:color="auto" w:fill="auto"/>
          <w:lang w:val="en-US" w:eastAsia="zh-CN"/>
        </w:rPr>
        <w:t xml:space="preserve"> </w:t>
      </w:r>
      <w:r>
        <w:rPr>
          <w:rFonts w:hint="eastAsia" w:ascii="等线" w:hAnsi="等线" w:eastAsia="仿宋" w:cs="仿宋"/>
          <w:color w:val="auto"/>
          <w:sz w:val="28"/>
          <w:szCs w:val="28"/>
          <w:shd w:val="clear" w:color="auto" w:fill="auto"/>
        </w:rPr>
        <w:t>录取考生的体检标准按照教育部、</w:t>
      </w:r>
      <w:r>
        <w:rPr>
          <w:rFonts w:hint="eastAsia" w:ascii="等线" w:hAnsi="等线" w:eastAsia="仿宋" w:cs="仿宋"/>
          <w:color w:val="auto"/>
          <w:sz w:val="28"/>
          <w:szCs w:val="28"/>
          <w:shd w:val="clear" w:color="auto" w:fill="auto"/>
          <w:lang w:val="en-US" w:eastAsia="zh-CN"/>
        </w:rPr>
        <w:t>原</w:t>
      </w:r>
      <w:r>
        <w:rPr>
          <w:rFonts w:hint="eastAsia" w:ascii="等线" w:hAnsi="等线" w:eastAsia="仿宋" w:cs="仿宋"/>
          <w:color w:val="auto"/>
          <w:sz w:val="28"/>
          <w:szCs w:val="28"/>
          <w:shd w:val="clear" w:color="auto" w:fill="auto"/>
        </w:rPr>
        <w:t>卫生部、中国残疾人联合会颁布的《普通高等学校招生体检工作指导意见》及有关补充规定执行。</w:t>
      </w:r>
    </w:p>
    <w:p>
      <w:pPr>
        <w:keepNext w:val="0"/>
        <w:keepLines w:val="0"/>
        <w:widowControl/>
        <w:suppressLineNumbers w:val="0"/>
        <w:jc w:val="left"/>
        <w:rPr>
          <w:rFonts w:hint="eastAsia" w:ascii="仿宋" w:hAnsi="仿宋" w:eastAsia="仿宋" w:cs="仿宋"/>
          <w:color w:val="000000"/>
          <w:kern w:val="0"/>
          <w:sz w:val="28"/>
          <w:szCs w:val="28"/>
          <w:u w:val="none"/>
          <w:lang w:val="en-US" w:eastAsia="zh-CN" w:bidi="ar"/>
        </w:rPr>
      </w:pPr>
      <w:r>
        <w:rPr>
          <w:rFonts w:hint="eastAsia" w:ascii="仿宋" w:hAnsi="仿宋" w:eastAsia="仿宋" w:cs="仿宋"/>
          <w:b/>
          <w:bCs/>
          <w:color w:val="000000"/>
          <w:kern w:val="0"/>
          <w:sz w:val="28"/>
          <w:szCs w:val="28"/>
          <w:u w:val="none"/>
          <w:lang w:val="en-US" w:eastAsia="zh-CN" w:bidi="ar"/>
        </w:rPr>
        <w:t>第二十二条</w:t>
      </w:r>
      <w:r>
        <w:rPr>
          <w:rFonts w:hint="eastAsia" w:ascii="仿宋" w:hAnsi="仿宋" w:eastAsia="仿宋" w:cs="仿宋"/>
          <w:color w:val="000000"/>
          <w:kern w:val="0"/>
          <w:sz w:val="28"/>
          <w:szCs w:val="28"/>
          <w:u w:val="none"/>
          <w:lang w:val="en-US" w:eastAsia="zh-CN" w:bidi="ar"/>
        </w:rPr>
        <w:t xml:space="preserve"> 录取考生的思想政治品德考核和身体健康状况检查均采用考生报考普通高校招生考试或对口招生考试时所采集的信息，学生对提供的信息真实性负责。</w:t>
      </w:r>
    </w:p>
    <w:p>
      <w:pPr>
        <w:keepNext w:val="0"/>
        <w:keepLines w:val="0"/>
        <w:widowControl/>
        <w:suppressLineNumbers w:val="0"/>
        <w:jc w:val="left"/>
        <w:rPr>
          <w:rFonts w:hint="eastAsia" w:ascii="仿宋" w:hAnsi="仿宋" w:eastAsia="仿宋" w:cs="仿宋"/>
          <w:color w:val="000000"/>
          <w:kern w:val="0"/>
          <w:sz w:val="28"/>
          <w:szCs w:val="28"/>
          <w:u w:val="none"/>
          <w:lang w:val="en-US" w:eastAsia="zh-CN" w:bidi="ar"/>
        </w:rPr>
      </w:pPr>
      <w:r>
        <w:rPr>
          <w:rFonts w:hint="eastAsia" w:ascii="仿宋" w:hAnsi="仿宋" w:eastAsia="仿宋" w:cs="仿宋"/>
          <w:b/>
          <w:bCs/>
          <w:color w:val="000000"/>
          <w:kern w:val="0"/>
          <w:sz w:val="28"/>
          <w:szCs w:val="28"/>
          <w:u w:val="none"/>
          <w:lang w:val="en-US" w:eastAsia="zh-CN" w:bidi="ar"/>
        </w:rPr>
        <w:t>第二十三条</w:t>
      </w:r>
      <w:r>
        <w:rPr>
          <w:rFonts w:hint="eastAsia" w:ascii="仿宋" w:hAnsi="仿宋" w:eastAsia="仿宋" w:cs="仿宋"/>
          <w:color w:val="000000"/>
          <w:kern w:val="0"/>
          <w:sz w:val="28"/>
          <w:szCs w:val="28"/>
          <w:u w:val="none"/>
          <w:lang w:val="en-US" w:eastAsia="zh-CN" w:bidi="ar"/>
        </w:rPr>
        <w:t xml:space="preserve"> 新生入学后3个月内，学校按照招生政策规定对新生报名资格、身心状况、录取手续及程序、录取资格、优惠资格及相关证明材料等进行复查复核。对复查复核发现的问题，学校将集中研究处理，凡属弄虚作假者，一经查实，取消其入学资格。对于弄虚作假情节严重或涉嫌冒名顶替上大学的，移送相关部门调查处理。</w:t>
      </w:r>
    </w:p>
    <w:p>
      <w:pPr>
        <w:keepNext w:val="0"/>
        <w:keepLines w:val="0"/>
        <w:widowControl/>
        <w:suppressLineNumbers w:val="0"/>
        <w:jc w:val="left"/>
        <w:rPr>
          <w:rFonts w:hint="eastAsia" w:ascii="仿宋" w:hAnsi="仿宋" w:eastAsia="仿宋" w:cs="仿宋"/>
          <w:color w:val="000000"/>
          <w:kern w:val="0"/>
          <w:sz w:val="28"/>
          <w:szCs w:val="28"/>
          <w:u w:val="none"/>
          <w:lang w:val="en-US" w:eastAsia="zh-CN" w:bidi="ar"/>
        </w:rPr>
      </w:pPr>
      <w:r>
        <w:rPr>
          <w:rFonts w:hint="eastAsia" w:ascii="仿宋" w:hAnsi="仿宋" w:eastAsia="仿宋" w:cs="仿宋"/>
          <w:b/>
          <w:bCs/>
          <w:color w:val="000000"/>
          <w:kern w:val="0"/>
          <w:sz w:val="28"/>
          <w:szCs w:val="28"/>
          <w:u w:val="none"/>
          <w:lang w:val="en-US" w:eastAsia="zh-CN" w:bidi="ar"/>
        </w:rPr>
        <w:t>第二十四条</w:t>
      </w:r>
      <w:r>
        <w:rPr>
          <w:rFonts w:hint="eastAsia" w:ascii="仿宋" w:hAnsi="仿宋" w:eastAsia="仿宋" w:cs="仿宋"/>
          <w:color w:val="000000"/>
          <w:kern w:val="0"/>
          <w:sz w:val="28"/>
          <w:szCs w:val="28"/>
          <w:u w:val="none"/>
          <w:lang w:val="en-US" w:eastAsia="zh-CN" w:bidi="ar"/>
        </w:rPr>
        <w:t xml:space="preserve"> 本章程通过“阳光高考”平台和学院官网向社会发布，对于各种媒体节选公布的章程内容，如理解有误，以学校公布的完整招生章程为准。</w:t>
      </w:r>
    </w:p>
    <w:p>
      <w:pPr>
        <w:keepNext w:val="0"/>
        <w:keepLines w:val="0"/>
        <w:widowControl/>
        <w:suppressLineNumbers w:val="0"/>
        <w:jc w:val="left"/>
        <w:rPr>
          <w:rFonts w:hint="eastAsia" w:ascii="仿宋" w:hAnsi="仿宋" w:eastAsia="仿宋" w:cs="仿宋"/>
          <w:color w:val="000000"/>
          <w:kern w:val="0"/>
          <w:sz w:val="28"/>
          <w:szCs w:val="28"/>
          <w:u w:val="none"/>
          <w:lang w:val="en-US" w:eastAsia="zh-CN" w:bidi="ar"/>
        </w:rPr>
      </w:pPr>
      <w:r>
        <w:rPr>
          <w:rFonts w:hint="eastAsia" w:ascii="仿宋" w:hAnsi="仿宋" w:eastAsia="仿宋" w:cs="仿宋"/>
          <w:b/>
          <w:bCs/>
          <w:color w:val="000000"/>
          <w:kern w:val="0"/>
          <w:sz w:val="28"/>
          <w:szCs w:val="28"/>
          <w:u w:val="none"/>
          <w:lang w:val="en-US" w:eastAsia="zh-CN" w:bidi="ar"/>
        </w:rPr>
        <w:t>第二十五条</w:t>
      </w:r>
      <w:r>
        <w:rPr>
          <w:rFonts w:hint="eastAsia" w:ascii="仿宋" w:hAnsi="仿宋" w:eastAsia="仿宋" w:cs="仿宋"/>
          <w:color w:val="000000"/>
          <w:kern w:val="0"/>
          <w:sz w:val="28"/>
          <w:szCs w:val="28"/>
          <w:u w:val="none"/>
          <w:lang w:val="en-US" w:eastAsia="zh-CN" w:bidi="ar"/>
        </w:rPr>
        <w:t xml:space="preserve"> 本章程适用于</w:t>
      </w:r>
      <w:r>
        <w:rPr>
          <w:rFonts w:hint="eastAsia" w:ascii="仿宋" w:hAnsi="仿宋" w:eastAsia="仿宋" w:cs="仿宋"/>
          <w:color w:val="000000"/>
          <w:kern w:val="0"/>
          <w:sz w:val="28"/>
          <w:szCs w:val="28"/>
          <w:u w:val="single"/>
          <w:lang w:val="en-US" w:eastAsia="zh-CN" w:bidi="ar"/>
        </w:rPr>
        <w:t>湖南工业大学科技学院2024年普通高考招生</w:t>
      </w:r>
      <w:r>
        <w:rPr>
          <w:rFonts w:hint="eastAsia" w:ascii="仿宋" w:hAnsi="仿宋" w:eastAsia="仿宋" w:cs="仿宋"/>
          <w:color w:val="000000"/>
          <w:kern w:val="0"/>
          <w:sz w:val="28"/>
          <w:szCs w:val="28"/>
          <w:u w:val="none"/>
          <w:lang w:val="en-US" w:eastAsia="zh-CN" w:bidi="ar"/>
        </w:rPr>
        <w:t xml:space="preserve">。其解释权属于 </w:t>
      </w:r>
      <w:r>
        <w:rPr>
          <w:rFonts w:hint="eastAsia" w:ascii="仿宋" w:hAnsi="仿宋" w:eastAsia="仿宋" w:cs="仿宋"/>
          <w:color w:val="000000"/>
          <w:kern w:val="0"/>
          <w:sz w:val="28"/>
          <w:szCs w:val="28"/>
          <w:u w:val="single"/>
          <w:lang w:val="en-US" w:eastAsia="zh-CN" w:bidi="ar"/>
        </w:rPr>
        <w:t>湖南工业大学科技学院招生就业工作部</w:t>
      </w:r>
      <w:r>
        <w:rPr>
          <w:rFonts w:hint="eastAsia" w:ascii="仿宋" w:hAnsi="仿宋" w:eastAsia="仿宋" w:cs="仿宋"/>
          <w:color w:val="000000"/>
          <w:kern w:val="0"/>
          <w:sz w:val="28"/>
          <w:szCs w:val="28"/>
          <w:u w:val="none"/>
          <w:lang w:val="en-US" w:eastAsia="zh-CN" w:bidi="ar"/>
        </w:rPr>
        <w:t xml:space="preserve"> 。如遇上级招生政策调整，以公布的最新政策为准。</w:t>
      </w:r>
    </w:p>
    <w:p>
      <w:pPr>
        <w:keepNext w:val="0"/>
        <w:keepLines w:val="0"/>
        <w:widowControl/>
        <w:suppressLineNumbers w:val="0"/>
        <w:jc w:val="left"/>
        <w:rPr>
          <w:rFonts w:hint="eastAsia" w:ascii="仿宋" w:hAnsi="仿宋" w:eastAsia="仿宋" w:cs="仿宋"/>
          <w:color w:val="000000"/>
          <w:kern w:val="0"/>
          <w:sz w:val="28"/>
          <w:szCs w:val="28"/>
          <w:u w:val="single"/>
          <w:lang w:val="en-US" w:eastAsia="zh-CN" w:bidi="ar"/>
        </w:rPr>
      </w:pPr>
    </w:p>
    <w:p>
      <w:pPr>
        <w:numPr>
          <w:ilvl w:val="0"/>
          <w:numId w:val="0"/>
        </w:numPr>
        <w:spacing w:line="500" w:lineRule="exact"/>
        <w:ind w:firstLine="1120" w:firstLineChars="400"/>
        <w:jc w:val="left"/>
        <w:rPr>
          <w:rFonts w:hint="eastAsia" w:ascii="等线" w:hAnsi="等线" w:eastAsia="仿宋" w:cs="仿宋"/>
          <w:color w:val="auto"/>
          <w:sz w:val="28"/>
          <w:szCs w:val="28"/>
        </w:rPr>
      </w:pPr>
    </w:p>
    <w:p>
      <w:pPr>
        <w:numPr>
          <w:ilvl w:val="0"/>
          <w:numId w:val="0"/>
        </w:numPr>
        <w:spacing w:line="500" w:lineRule="exact"/>
        <w:ind w:firstLine="2891" w:firstLineChars="900"/>
        <w:jc w:val="left"/>
        <w:rPr>
          <w:rFonts w:hint="eastAsia" w:ascii="仿宋" w:hAnsi="仿宋" w:eastAsia="仿宋" w:cs="仿宋"/>
          <w:b/>
          <w:bCs/>
          <w:color w:val="auto"/>
          <w:sz w:val="32"/>
          <w:szCs w:val="32"/>
          <w:lang w:eastAsia="zh-CN"/>
        </w:rPr>
      </w:pPr>
      <w:r>
        <w:rPr>
          <w:rFonts w:hint="eastAsia" w:ascii="仿宋" w:hAnsi="仿宋" w:eastAsia="仿宋" w:cs="仿宋"/>
          <w:b/>
          <w:bCs/>
          <w:color w:val="auto"/>
          <w:sz w:val="32"/>
          <w:szCs w:val="32"/>
          <w:lang w:eastAsia="zh-CN"/>
        </w:rPr>
        <w:t>第七章</w:t>
      </w:r>
      <w:r>
        <w:rPr>
          <w:rFonts w:hint="eastAsia" w:ascii="仿宋" w:hAnsi="仿宋" w:eastAsia="仿宋" w:cs="仿宋"/>
          <w:b/>
          <w:bCs/>
          <w:color w:val="auto"/>
          <w:sz w:val="32"/>
          <w:szCs w:val="32"/>
          <w:lang w:val="en-US" w:eastAsia="zh-CN"/>
        </w:rPr>
        <w:t xml:space="preserve">  </w:t>
      </w:r>
      <w:r>
        <w:rPr>
          <w:rFonts w:hint="eastAsia" w:ascii="仿宋" w:hAnsi="仿宋" w:eastAsia="仿宋" w:cs="仿宋"/>
          <w:b/>
          <w:bCs/>
          <w:color w:val="auto"/>
          <w:sz w:val="32"/>
          <w:szCs w:val="32"/>
          <w:lang w:eastAsia="zh-CN"/>
        </w:rPr>
        <w:t>联系方式</w:t>
      </w:r>
    </w:p>
    <w:p>
      <w:pPr>
        <w:pStyle w:val="2"/>
        <w:numPr>
          <w:ilvl w:val="0"/>
          <w:numId w:val="0"/>
        </w:numPr>
        <w:ind w:firstLine="562" w:firstLineChars="200"/>
        <w:rPr>
          <w:rFonts w:hint="eastAsia" w:ascii="等线" w:hAnsi="等线" w:eastAsia="仿宋" w:cs="仿宋"/>
          <w:b/>
          <w:bCs/>
          <w:color w:val="auto"/>
          <w:sz w:val="28"/>
          <w:szCs w:val="28"/>
          <w:lang w:eastAsia="zh-CN"/>
        </w:rPr>
      </w:pPr>
    </w:p>
    <w:p>
      <w:pPr>
        <w:pStyle w:val="2"/>
        <w:numPr>
          <w:ilvl w:val="0"/>
          <w:numId w:val="0"/>
        </w:numPr>
        <w:rPr>
          <w:rFonts w:hint="eastAsia" w:ascii="等线" w:hAnsi="等线" w:eastAsia="仿宋" w:cs="仿宋"/>
          <w:color w:val="auto"/>
          <w:sz w:val="28"/>
          <w:szCs w:val="28"/>
        </w:rPr>
      </w:pPr>
      <w:r>
        <w:rPr>
          <w:rFonts w:hint="eastAsia" w:ascii="等线" w:hAnsi="等线" w:eastAsia="仿宋" w:cs="仿宋"/>
          <w:b/>
          <w:bCs/>
          <w:color w:val="auto"/>
          <w:sz w:val="28"/>
          <w:szCs w:val="28"/>
          <w:lang w:eastAsia="zh-CN"/>
        </w:rPr>
        <w:t>第</w:t>
      </w:r>
      <w:r>
        <w:rPr>
          <w:rFonts w:hint="eastAsia" w:ascii="等线" w:hAnsi="等线" w:eastAsia="仿宋" w:cs="仿宋"/>
          <w:b/>
          <w:bCs/>
          <w:color w:val="auto"/>
          <w:sz w:val="28"/>
          <w:szCs w:val="28"/>
          <w:lang w:val="en-US" w:eastAsia="zh-CN"/>
        </w:rPr>
        <w:t>二十六</w:t>
      </w:r>
      <w:r>
        <w:rPr>
          <w:rFonts w:hint="eastAsia" w:ascii="等线" w:hAnsi="等线" w:eastAsia="仿宋" w:cs="仿宋"/>
          <w:b/>
          <w:bCs/>
          <w:color w:val="auto"/>
          <w:sz w:val="28"/>
          <w:szCs w:val="28"/>
          <w:lang w:eastAsia="zh-CN"/>
        </w:rPr>
        <w:t>条</w:t>
      </w:r>
      <w:r>
        <w:rPr>
          <w:rFonts w:hint="eastAsia" w:ascii="等线" w:hAnsi="等线" w:eastAsia="仿宋" w:cs="仿宋"/>
          <w:b/>
          <w:bCs/>
          <w:color w:val="auto"/>
          <w:sz w:val="28"/>
          <w:szCs w:val="28"/>
          <w:lang w:val="en-US" w:eastAsia="zh-CN"/>
        </w:rPr>
        <w:t xml:space="preserve"> </w:t>
      </w:r>
      <w:r>
        <w:rPr>
          <w:rFonts w:hint="eastAsia" w:ascii="等线" w:hAnsi="等线" w:eastAsia="仿宋" w:cs="仿宋"/>
          <w:color w:val="auto"/>
          <w:sz w:val="28"/>
          <w:szCs w:val="28"/>
        </w:rPr>
        <w:t>学校招生联系方式</w:t>
      </w:r>
    </w:p>
    <w:p>
      <w:pPr>
        <w:pStyle w:val="2"/>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通信地址</w:t>
      </w:r>
      <w:r>
        <w:rPr>
          <w:rFonts w:hint="eastAsia" w:ascii="仿宋" w:hAnsi="仿宋" w:eastAsia="仿宋" w:cs="仿宋"/>
          <w:color w:val="auto"/>
          <w:sz w:val="28"/>
          <w:szCs w:val="28"/>
          <w:u w:val="single"/>
        </w:rPr>
        <w:t xml:space="preserve">： </w:t>
      </w:r>
      <w:r>
        <w:rPr>
          <w:rFonts w:hint="eastAsia" w:ascii="仿宋" w:hAnsi="仿宋" w:eastAsia="仿宋" w:cs="仿宋"/>
          <w:color w:val="auto"/>
          <w:sz w:val="28"/>
          <w:szCs w:val="28"/>
          <w:u w:val="single"/>
          <w:lang w:eastAsia="zh-CN"/>
        </w:rPr>
        <w:t>湖南省株洲市荷塘区文化路湖南工业大学科技学院招生就业工作部</w:t>
      </w:r>
      <w:r>
        <w:rPr>
          <w:rFonts w:hint="eastAsia" w:ascii="仿宋" w:hAnsi="仿宋" w:eastAsia="仿宋" w:cs="仿宋"/>
          <w:color w:val="auto"/>
          <w:sz w:val="28"/>
          <w:szCs w:val="28"/>
          <w:u w:val="single"/>
          <w:lang w:val="en-US" w:eastAsia="zh-CN"/>
        </w:rPr>
        <w:t xml:space="preserve">    </w:t>
      </w:r>
    </w:p>
    <w:p>
      <w:pPr>
        <w:pStyle w:val="2"/>
        <w:ind w:firstLine="560" w:firstLineChars="200"/>
        <w:rPr>
          <w:rFonts w:hint="eastAsia" w:ascii="仿宋" w:hAnsi="仿宋" w:eastAsia="仿宋" w:cs="仿宋"/>
          <w:color w:val="auto"/>
          <w:sz w:val="28"/>
          <w:szCs w:val="28"/>
          <w:lang w:val="en-US" w:eastAsia="zh-CN"/>
        </w:rPr>
      </w:pPr>
      <w:r>
        <w:rPr>
          <w:rFonts w:hint="eastAsia" w:ascii="仿宋" w:hAnsi="仿宋" w:eastAsia="仿宋" w:cs="仿宋"/>
          <w:color w:val="auto"/>
          <w:sz w:val="28"/>
          <w:szCs w:val="28"/>
        </w:rPr>
        <w:t>邮政编码</w:t>
      </w:r>
      <w:r>
        <w:rPr>
          <w:rFonts w:hint="eastAsia" w:ascii="仿宋" w:hAnsi="仿宋" w:eastAsia="仿宋" w:cs="仿宋"/>
          <w:color w:val="auto"/>
          <w:sz w:val="28"/>
          <w:szCs w:val="28"/>
          <w:u w:val="single"/>
        </w:rPr>
        <w:t>：</w:t>
      </w:r>
      <w:r>
        <w:rPr>
          <w:rFonts w:hint="eastAsia" w:ascii="仿宋" w:hAnsi="仿宋" w:eastAsia="仿宋" w:cs="仿宋"/>
          <w:color w:val="auto"/>
          <w:sz w:val="28"/>
          <w:szCs w:val="28"/>
          <w:u w:val="single"/>
          <w:lang w:val="en-US" w:eastAsia="zh-CN"/>
        </w:rPr>
        <w:t xml:space="preserve">412000 </w:t>
      </w:r>
      <w:r>
        <w:rPr>
          <w:rFonts w:hint="eastAsia" w:ascii="仿宋" w:hAnsi="仿宋" w:eastAsia="仿宋" w:cs="仿宋"/>
          <w:color w:val="auto"/>
          <w:sz w:val="28"/>
          <w:szCs w:val="28"/>
          <w:lang w:val="en-US" w:eastAsia="zh-CN"/>
        </w:rPr>
        <w:t xml:space="preserve"> </w:t>
      </w:r>
    </w:p>
    <w:p>
      <w:pPr>
        <w:pStyle w:val="2"/>
        <w:ind w:firstLine="560" w:firstLineChars="200"/>
        <w:rPr>
          <w:rFonts w:hint="eastAsia" w:ascii="仿宋" w:hAnsi="仿宋" w:eastAsia="仿宋" w:cs="仿宋"/>
          <w:color w:val="auto"/>
          <w:sz w:val="28"/>
          <w:szCs w:val="28"/>
          <w:u w:val="single"/>
          <w:lang w:val="en-US" w:eastAsia="zh-CN"/>
        </w:rPr>
      </w:pPr>
      <w:r>
        <w:rPr>
          <w:rFonts w:hint="eastAsia" w:ascii="仿宋" w:hAnsi="仿宋" w:eastAsia="仿宋" w:cs="仿宋"/>
          <w:color w:val="auto"/>
          <w:sz w:val="28"/>
          <w:szCs w:val="28"/>
        </w:rPr>
        <w:t>招生咨询电话：</w:t>
      </w:r>
      <w:r>
        <w:rPr>
          <w:rFonts w:hint="eastAsia" w:ascii="仿宋" w:hAnsi="仿宋" w:eastAsia="仿宋" w:cs="仿宋"/>
          <w:color w:val="auto"/>
          <w:sz w:val="28"/>
          <w:szCs w:val="28"/>
          <w:u w:val="single"/>
          <w:lang w:val="en-US" w:eastAsia="zh-CN"/>
        </w:rPr>
        <w:t xml:space="preserve">  </w:t>
      </w:r>
      <w:r>
        <w:rPr>
          <w:rFonts w:hint="eastAsia" w:ascii="仿宋" w:hAnsi="仿宋" w:eastAsia="仿宋" w:cs="仿宋"/>
          <w:sz w:val="28"/>
          <w:szCs w:val="28"/>
          <w:u w:val="single"/>
        </w:rPr>
        <w:t>0731-22623</w:t>
      </w:r>
      <w:r>
        <w:rPr>
          <w:rFonts w:hint="eastAsia" w:ascii="仿宋" w:hAnsi="仿宋" w:eastAsia="仿宋" w:cs="仿宋"/>
          <w:sz w:val="28"/>
          <w:szCs w:val="28"/>
          <w:u w:val="single"/>
          <w:lang w:val="en-US" w:eastAsia="zh-CN"/>
        </w:rPr>
        <w:t>701；22623316</w:t>
      </w:r>
      <w:r>
        <w:rPr>
          <w:rFonts w:hint="eastAsia" w:ascii="仿宋" w:hAnsi="仿宋" w:eastAsia="仿宋" w:cs="仿宋"/>
          <w:color w:val="auto"/>
          <w:sz w:val="28"/>
          <w:szCs w:val="28"/>
          <w:u w:val="single"/>
          <w:lang w:val="en-US" w:eastAsia="zh-CN"/>
        </w:rPr>
        <w:t xml:space="preserve"> ；</w:t>
      </w:r>
    </w:p>
    <w:p>
      <w:pPr>
        <w:pStyle w:val="2"/>
        <w:ind w:firstLine="560" w:firstLineChars="200"/>
        <w:rPr>
          <w:rFonts w:hint="eastAsia" w:ascii="仿宋" w:hAnsi="仿宋" w:eastAsia="仿宋" w:cs="仿宋"/>
          <w:color w:val="auto"/>
          <w:sz w:val="28"/>
          <w:szCs w:val="28"/>
          <w:u w:val="single"/>
          <w:lang w:val="en-US" w:eastAsia="zh-CN"/>
        </w:rPr>
      </w:pPr>
      <w:r>
        <w:rPr>
          <w:rFonts w:hint="eastAsia" w:ascii="仿宋" w:hAnsi="仿宋" w:eastAsia="仿宋" w:cs="仿宋"/>
          <w:b w:val="0"/>
          <w:bCs w:val="0"/>
          <w:color w:val="auto"/>
          <w:kern w:val="2"/>
          <w:sz w:val="28"/>
          <w:szCs w:val="28"/>
        </w:rPr>
        <w:t>招生咨询邮箱：</w:t>
      </w:r>
      <w:r>
        <w:rPr>
          <w:rFonts w:hint="eastAsia" w:ascii="仿宋" w:hAnsi="仿宋" w:eastAsia="仿宋" w:cs="仿宋"/>
          <w:b w:val="0"/>
          <w:bCs w:val="0"/>
          <w:color w:val="auto"/>
          <w:kern w:val="2"/>
          <w:sz w:val="28"/>
          <w:szCs w:val="28"/>
          <w:u w:val="single"/>
          <w:lang w:val="en-US" w:eastAsia="zh-CN"/>
        </w:rPr>
        <w:t xml:space="preserve"> hgdkjxyzj@hut.edu.cn  </w:t>
      </w:r>
    </w:p>
    <w:p>
      <w:pPr>
        <w:pStyle w:val="2"/>
        <w:ind w:firstLine="560" w:firstLineChars="200"/>
        <w:rPr>
          <w:rFonts w:hint="eastAsia" w:ascii="仿宋" w:hAnsi="仿宋" w:eastAsia="仿宋" w:cs="仿宋"/>
          <w:b w:val="0"/>
          <w:bCs w:val="0"/>
          <w:color w:val="auto"/>
          <w:kern w:val="2"/>
          <w:sz w:val="28"/>
          <w:szCs w:val="28"/>
          <w:u w:val="single"/>
          <w:lang w:val="en-US" w:eastAsia="zh-CN"/>
        </w:rPr>
      </w:pPr>
      <w:r>
        <w:rPr>
          <w:rFonts w:hint="eastAsia" w:ascii="仿宋" w:hAnsi="仿宋" w:eastAsia="仿宋" w:cs="仿宋"/>
          <w:b w:val="0"/>
          <w:bCs w:val="0"/>
          <w:color w:val="auto"/>
          <w:kern w:val="2"/>
          <w:sz w:val="28"/>
          <w:szCs w:val="28"/>
          <w:lang w:val="en-US" w:eastAsia="zh-CN"/>
        </w:rPr>
        <w:t>招生</w:t>
      </w:r>
      <w:r>
        <w:rPr>
          <w:rFonts w:hint="eastAsia" w:ascii="仿宋" w:hAnsi="仿宋" w:eastAsia="仿宋" w:cs="仿宋"/>
          <w:b w:val="0"/>
          <w:bCs w:val="0"/>
          <w:color w:val="auto"/>
          <w:kern w:val="2"/>
          <w:sz w:val="28"/>
          <w:szCs w:val="28"/>
        </w:rPr>
        <w:t>信息发布网址</w:t>
      </w:r>
      <w:r>
        <w:rPr>
          <w:rFonts w:hint="eastAsia" w:ascii="仿宋" w:hAnsi="仿宋" w:eastAsia="仿宋" w:cs="仿宋"/>
          <w:b w:val="0"/>
          <w:bCs w:val="0"/>
          <w:color w:val="auto"/>
          <w:kern w:val="2"/>
          <w:sz w:val="28"/>
          <w:szCs w:val="28"/>
          <w:u w:val="single"/>
        </w:rPr>
        <w:t>：</w:t>
      </w:r>
      <w:r>
        <w:rPr>
          <w:rFonts w:hint="eastAsia" w:ascii="仿宋" w:hAnsi="仿宋" w:eastAsia="仿宋" w:cs="仿宋"/>
          <w:sz w:val="28"/>
          <w:szCs w:val="28"/>
          <w:u w:val="single"/>
        </w:rPr>
        <w:t> http://kjxy.hut.edu.cn/</w:t>
      </w:r>
      <w:r>
        <w:rPr>
          <w:rFonts w:hint="eastAsia" w:ascii="仿宋" w:hAnsi="仿宋" w:eastAsia="仿宋" w:cs="仿宋"/>
          <w:b w:val="0"/>
          <w:bCs w:val="0"/>
          <w:color w:val="auto"/>
          <w:kern w:val="2"/>
          <w:sz w:val="28"/>
          <w:szCs w:val="28"/>
          <w:u w:val="single"/>
          <w:lang w:val="en-US" w:eastAsia="zh-CN"/>
        </w:rPr>
        <w:t xml:space="preserve"> </w:t>
      </w:r>
    </w:p>
    <w:p>
      <w:pPr>
        <w:keepNext w:val="0"/>
        <w:keepLines w:val="0"/>
        <w:widowControl/>
        <w:suppressLineNumbers w:val="0"/>
        <w:ind w:firstLine="560" w:firstLineChars="200"/>
        <w:jc w:val="left"/>
        <w:rPr>
          <w:rFonts w:hint="eastAsia" w:ascii="仿宋" w:hAnsi="仿宋" w:eastAsia="仿宋" w:cs="仿宋"/>
          <w:color w:val="auto"/>
          <w:kern w:val="2"/>
          <w:sz w:val="28"/>
          <w:szCs w:val="28"/>
          <w:lang w:val="en-US" w:eastAsia="zh-CN"/>
        </w:rPr>
      </w:pPr>
      <w:r>
        <w:rPr>
          <w:rFonts w:hint="eastAsia" w:ascii="仿宋" w:hAnsi="仿宋" w:eastAsia="仿宋" w:cs="仿宋"/>
          <w:b w:val="0"/>
          <w:bCs w:val="0"/>
          <w:color w:val="auto"/>
          <w:kern w:val="2"/>
          <w:sz w:val="28"/>
          <w:szCs w:val="28"/>
        </w:rPr>
        <w:t>监督投诉电话</w:t>
      </w:r>
      <w:r>
        <w:rPr>
          <w:rFonts w:hint="eastAsia" w:ascii="仿宋" w:hAnsi="仿宋" w:eastAsia="仿宋" w:cs="仿宋"/>
          <w:b w:val="0"/>
          <w:bCs w:val="0"/>
          <w:color w:val="auto"/>
          <w:kern w:val="2"/>
          <w:sz w:val="28"/>
          <w:szCs w:val="28"/>
          <w:u w:val="single"/>
        </w:rPr>
        <w:t>：</w:t>
      </w:r>
      <w:r>
        <w:rPr>
          <w:rFonts w:hint="eastAsia" w:ascii="仿宋" w:hAnsi="仿宋" w:eastAsia="仿宋" w:cs="仿宋"/>
          <w:b w:val="0"/>
          <w:bCs w:val="0"/>
          <w:color w:val="auto"/>
          <w:kern w:val="2"/>
          <w:sz w:val="28"/>
          <w:szCs w:val="28"/>
          <w:u w:val="single"/>
          <w:lang w:val="en-US" w:eastAsia="zh-CN"/>
        </w:rPr>
        <w:t xml:space="preserve">   </w:t>
      </w:r>
      <w:r>
        <w:rPr>
          <w:rFonts w:hint="eastAsia" w:ascii="仿宋" w:hAnsi="仿宋" w:eastAsia="仿宋" w:cs="仿宋"/>
          <w:color w:val="000000"/>
          <w:kern w:val="0"/>
          <w:sz w:val="28"/>
          <w:szCs w:val="28"/>
          <w:u w:val="single"/>
          <w:lang w:val="en-US" w:eastAsia="zh-CN" w:bidi="ar"/>
        </w:rPr>
        <w:t>0731-22622595</w:t>
      </w:r>
      <w:r>
        <w:rPr>
          <w:rFonts w:hint="eastAsia" w:ascii="仿宋" w:hAnsi="仿宋" w:eastAsia="仿宋" w:cs="仿宋"/>
          <w:b w:val="0"/>
          <w:bCs w:val="0"/>
          <w:color w:val="auto"/>
          <w:kern w:val="2"/>
          <w:sz w:val="28"/>
          <w:szCs w:val="28"/>
          <w:u w:val="single"/>
          <w:lang w:val="en-US" w:eastAsia="zh-CN"/>
        </w:rPr>
        <w:t xml:space="preserve">    </w:t>
      </w:r>
    </w:p>
    <w:p>
      <w:pPr>
        <w:numPr>
          <w:ilvl w:val="0"/>
          <w:numId w:val="0"/>
        </w:numPr>
        <w:spacing w:line="500" w:lineRule="exact"/>
        <w:rPr>
          <w:rFonts w:hint="eastAsia" w:ascii="等线" w:hAnsi="等线" w:eastAsia="仿宋" w:cs="仿宋"/>
          <w:color w:val="auto"/>
          <w:sz w:val="28"/>
          <w:szCs w:val="28"/>
          <w:lang w:val="en-US" w:eastAsia="zh-CN"/>
        </w:rPr>
      </w:pPr>
    </w:p>
    <w:bookmarkEnd w:id="0"/>
    <w:p>
      <w:pPr>
        <w:rPr>
          <w:color w:val="FF0000"/>
          <w:sz w:val="32"/>
          <w:szCs w:val="32"/>
        </w:rPr>
      </w:pPr>
    </w:p>
    <w:sectPr>
      <w:headerReference r:id="rId3" w:type="default"/>
      <w:footerReference r:id="rId4" w:type="default"/>
      <w:pgSz w:w="11906" w:h="16838"/>
      <w:pgMar w:top="1440" w:right="1800" w:bottom="1440" w:left="1800" w:header="851" w:footer="992" w:gutter="0"/>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7A"/>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等线">
    <w:panose1 w:val="02010600030101010101"/>
    <w:charset w:val="86"/>
    <w:family w:val="auto"/>
    <w:pitch w:val="default"/>
    <w:sig w:usb0="A00002BF" w:usb1="38CF7CFA" w:usb2="00000016" w:usb3="00000000" w:csb0="0004000F" w:csb1="00000000"/>
    <w:embedRegular r:id="rId1" w:fontKey="{2EBFAD1D-875F-499D-B96D-207E3F256893}"/>
  </w:font>
  <w:font w:name="华文中宋">
    <w:panose1 w:val="02010600040101010101"/>
    <w:charset w:val="86"/>
    <w:family w:val="auto"/>
    <w:pitch w:val="default"/>
    <w:sig w:usb0="00000287" w:usb1="080F0000" w:usb2="00000000" w:usb3="00000000" w:csb0="0004009F" w:csb1="DFD70000"/>
    <w:embedRegular r:id="rId2" w:fontKey="{F4E9EB38-A510-449A-BC84-0C84BAAF226C}"/>
  </w:font>
  <w:font w:name="仿宋">
    <w:panose1 w:val="02010609060101010101"/>
    <w:charset w:val="86"/>
    <w:family w:val="modern"/>
    <w:pitch w:val="default"/>
    <w:sig w:usb0="800002BF" w:usb1="38CF7CFA" w:usb2="00000016" w:usb3="00000000" w:csb0="00040001" w:csb1="00000000"/>
    <w:embedRegular r:id="rId3" w:fontKey="{7EF0E814-760E-4A8B-BD72-1D094E9BA7C0}"/>
  </w:font>
  <w:font w:name="方正小标宋简体">
    <w:panose1 w:val="02000000000000000000"/>
    <w:charset w:val="86"/>
    <w:family w:val="auto"/>
    <w:pitch w:val="default"/>
    <w:sig w:usb0="00000001" w:usb1="08000000" w:usb2="00000000" w:usb3="00000000" w:csb0="00040000" w:csb1="00000000"/>
    <w:embedRegular r:id="rId4" w:fontKey="{FB795EA7-A2AD-4F92-93CF-F3A452C950DD}"/>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jc w:val="center"/>
    </w:pPr>
    <w:r>
      <w:fldChar w:fldCharType="begin"/>
    </w:r>
    <w:r>
      <w:instrText xml:space="preserve">PAGE   \* MERGEFORMAT</w:instrText>
    </w:r>
    <w:r>
      <w:fldChar w:fldCharType="separate"/>
    </w:r>
    <w:r>
      <w:t>14</w:t>
    </w:r>
    <w:r>
      <w:fldChar w:fldCharType="end"/>
    </w:r>
  </w:p>
  <w:p>
    <w:pPr>
      <w:pStyle w:val="7"/>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8"/>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EC13600"/>
    <w:multiLevelType w:val="singleLevel"/>
    <w:tmpl w:val="DEC13600"/>
    <w:lvl w:ilvl="0" w:tentative="0">
      <w:start w:val="1"/>
      <w:numFmt w:val="chineseCounting"/>
      <w:suff w:val="space"/>
      <w:lvlText w:val="第%1章"/>
      <w:lvlJc w:val="left"/>
      <w:rPr>
        <w:rFonts w:hint="eastAsia"/>
      </w:rPr>
    </w:lvl>
  </w:abstractNum>
  <w:abstractNum w:abstractNumId="1">
    <w:nsid w:val="E382D66B"/>
    <w:multiLevelType w:val="singleLevel"/>
    <w:tmpl w:val="E382D66B"/>
    <w:lvl w:ilvl="0" w:tentative="0">
      <w:start w:val="1"/>
      <w:numFmt w:val="chineseCounting"/>
      <w:suff w:val="space"/>
      <w:lvlText w:val="第%1条"/>
      <w:lvlJc w:val="left"/>
      <w:rPr>
        <w:rFonts w:hint="eastAsia"/>
        <w:b/>
        <w:lang w:val="en-US"/>
      </w:rPr>
    </w:lvl>
  </w:abstractNum>
  <w:num w:numId="1">
    <w:abstractNumId w:val="0"/>
  </w:num>
  <w:num w:numId="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TrueTypeFonts/>
  <w:saveSubsetFonts/>
  <w:bordersDoNotSurroundHeader w:val="0"/>
  <w:bordersDoNotSurroundFooter w:val="0"/>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VerticalSpacing w:val="156"/>
  <w:displayHorizontalDrawingGridEvery w:val="1"/>
  <w:displayVerticalDrawingGridEvery w:val="1"/>
  <w:noPunctuationKerning w:val="1"/>
  <w:characterSpacingControl w:val="compressPunctuation"/>
  <w:doNotValidateAgainstSchema/>
  <w:doNotDemarcateInvalidXml/>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zBlYmRjZGJkZmU3NzA4ZmM0YmZlOTBkNWMxODczODcifQ=="/>
  </w:docVars>
  <w:rsids>
    <w:rsidRoot w:val="00054A07"/>
    <w:rsid w:val="000130A7"/>
    <w:rsid w:val="000278C3"/>
    <w:rsid w:val="00037508"/>
    <w:rsid w:val="000421E8"/>
    <w:rsid w:val="000474FF"/>
    <w:rsid w:val="0005198F"/>
    <w:rsid w:val="00051CCC"/>
    <w:rsid w:val="00054A07"/>
    <w:rsid w:val="00061B30"/>
    <w:rsid w:val="000702EF"/>
    <w:rsid w:val="00071A9C"/>
    <w:rsid w:val="000755A7"/>
    <w:rsid w:val="000861D5"/>
    <w:rsid w:val="00086312"/>
    <w:rsid w:val="000917EF"/>
    <w:rsid w:val="000924F1"/>
    <w:rsid w:val="0009594F"/>
    <w:rsid w:val="000A23C9"/>
    <w:rsid w:val="000B059A"/>
    <w:rsid w:val="000B7D0E"/>
    <w:rsid w:val="000C17D8"/>
    <w:rsid w:val="000C2961"/>
    <w:rsid w:val="000D548C"/>
    <w:rsid w:val="000D6CA2"/>
    <w:rsid w:val="000E57AF"/>
    <w:rsid w:val="000E7D20"/>
    <w:rsid w:val="00102754"/>
    <w:rsid w:val="001068B1"/>
    <w:rsid w:val="00111490"/>
    <w:rsid w:val="00114C60"/>
    <w:rsid w:val="00117B92"/>
    <w:rsid w:val="00142C97"/>
    <w:rsid w:val="00144114"/>
    <w:rsid w:val="0015641C"/>
    <w:rsid w:val="00165805"/>
    <w:rsid w:val="00173708"/>
    <w:rsid w:val="001747A9"/>
    <w:rsid w:val="001777A6"/>
    <w:rsid w:val="00192EF1"/>
    <w:rsid w:val="001948F5"/>
    <w:rsid w:val="0019741D"/>
    <w:rsid w:val="001A1D23"/>
    <w:rsid w:val="001A31F5"/>
    <w:rsid w:val="001A4A92"/>
    <w:rsid w:val="001C15F1"/>
    <w:rsid w:val="001C5E53"/>
    <w:rsid w:val="001D274B"/>
    <w:rsid w:val="001D7D09"/>
    <w:rsid w:val="001E1249"/>
    <w:rsid w:val="001F01C6"/>
    <w:rsid w:val="001F7B8C"/>
    <w:rsid w:val="00203AEF"/>
    <w:rsid w:val="00205BFB"/>
    <w:rsid w:val="00206CAB"/>
    <w:rsid w:val="002078F5"/>
    <w:rsid w:val="00215533"/>
    <w:rsid w:val="00222848"/>
    <w:rsid w:val="002254D9"/>
    <w:rsid w:val="00234926"/>
    <w:rsid w:val="0024457C"/>
    <w:rsid w:val="00246E78"/>
    <w:rsid w:val="0025235B"/>
    <w:rsid w:val="0025254F"/>
    <w:rsid w:val="002547D9"/>
    <w:rsid w:val="0025608D"/>
    <w:rsid w:val="002616ED"/>
    <w:rsid w:val="00280E90"/>
    <w:rsid w:val="00281D85"/>
    <w:rsid w:val="00283C77"/>
    <w:rsid w:val="00290998"/>
    <w:rsid w:val="002953A3"/>
    <w:rsid w:val="00295433"/>
    <w:rsid w:val="002A2198"/>
    <w:rsid w:val="002A656D"/>
    <w:rsid w:val="002B1196"/>
    <w:rsid w:val="002B1951"/>
    <w:rsid w:val="002B4BD2"/>
    <w:rsid w:val="002B73BC"/>
    <w:rsid w:val="002C1686"/>
    <w:rsid w:val="002C179E"/>
    <w:rsid w:val="002C3D34"/>
    <w:rsid w:val="002C46AE"/>
    <w:rsid w:val="002D1876"/>
    <w:rsid w:val="002D1A8E"/>
    <w:rsid w:val="002E6A8B"/>
    <w:rsid w:val="002F15DF"/>
    <w:rsid w:val="002F6E75"/>
    <w:rsid w:val="00300868"/>
    <w:rsid w:val="00301365"/>
    <w:rsid w:val="00312652"/>
    <w:rsid w:val="003156E6"/>
    <w:rsid w:val="00317F7E"/>
    <w:rsid w:val="00322F07"/>
    <w:rsid w:val="0032454B"/>
    <w:rsid w:val="00325D41"/>
    <w:rsid w:val="003334D3"/>
    <w:rsid w:val="00333A2A"/>
    <w:rsid w:val="00336CD3"/>
    <w:rsid w:val="00345B4A"/>
    <w:rsid w:val="003477B8"/>
    <w:rsid w:val="003478CA"/>
    <w:rsid w:val="003504D6"/>
    <w:rsid w:val="00352B69"/>
    <w:rsid w:val="00363579"/>
    <w:rsid w:val="003639D7"/>
    <w:rsid w:val="00366677"/>
    <w:rsid w:val="00385889"/>
    <w:rsid w:val="003C20A1"/>
    <w:rsid w:val="003C7CD4"/>
    <w:rsid w:val="003D6018"/>
    <w:rsid w:val="003E1268"/>
    <w:rsid w:val="003E2026"/>
    <w:rsid w:val="003E34C3"/>
    <w:rsid w:val="003E3C62"/>
    <w:rsid w:val="003F026A"/>
    <w:rsid w:val="003F0EE2"/>
    <w:rsid w:val="0040496C"/>
    <w:rsid w:val="0040616E"/>
    <w:rsid w:val="00414BD9"/>
    <w:rsid w:val="0041659D"/>
    <w:rsid w:val="00422A80"/>
    <w:rsid w:val="0042326E"/>
    <w:rsid w:val="00423E52"/>
    <w:rsid w:val="00424F42"/>
    <w:rsid w:val="0043606A"/>
    <w:rsid w:val="00436D6E"/>
    <w:rsid w:val="0043733D"/>
    <w:rsid w:val="0044104A"/>
    <w:rsid w:val="00444072"/>
    <w:rsid w:val="00444B4E"/>
    <w:rsid w:val="00445311"/>
    <w:rsid w:val="00451C06"/>
    <w:rsid w:val="0045282C"/>
    <w:rsid w:val="00463BB2"/>
    <w:rsid w:val="0046746D"/>
    <w:rsid w:val="004718EE"/>
    <w:rsid w:val="0047761D"/>
    <w:rsid w:val="00480C9D"/>
    <w:rsid w:val="00484EA8"/>
    <w:rsid w:val="00491625"/>
    <w:rsid w:val="00493788"/>
    <w:rsid w:val="004B246B"/>
    <w:rsid w:val="004C21B7"/>
    <w:rsid w:val="004C233F"/>
    <w:rsid w:val="004C3B09"/>
    <w:rsid w:val="004D4E4B"/>
    <w:rsid w:val="004D6194"/>
    <w:rsid w:val="004E0C54"/>
    <w:rsid w:val="004E2B8D"/>
    <w:rsid w:val="004F10CE"/>
    <w:rsid w:val="004F4631"/>
    <w:rsid w:val="004F4C5B"/>
    <w:rsid w:val="004F5CC1"/>
    <w:rsid w:val="00505DE9"/>
    <w:rsid w:val="00506637"/>
    <w:rsid w:val="0051056E"/>
    <w:rsid w:val="005136C5"/>
    <w:rsid w:val="00517A34"/>
    <w:rsid w:val="00526A07"/>
    <w:rsid w:val="00540B5B"/>
    <w:rsid w:val="00542E96"/>
    <w:rsid w:val="00550F5C"/>
    <w:rsid w:val="005623AF"/>
    <w:rsid w:val="005672A7"/>
    <w:rsid w:val="005674AB"/>
    <w:rsid w:val="00571FD2"/>
    <w:rsid w:val="005755FC"/>
    <w:rsid w:val="005813FA"/>
    <w:rsid w:val="00593F9A"/>
    <w:rsid w:val="00596FAB"/>
    <w:rsid w:val="005A11F7"/>
    <w:rsid w:val="005A39B9"/>
    <w:rsid w:val="005A4D28"/>
    <w:rsid w:val="005A6BB8"/>
    <w:rsid w:val="005C0B42"/>
    <w:rsid w:val="005C278B"/>
    <w:rsid w:val="005C2FA0"/>
    <w:rsid w:val="005C4245"/>
    <w:rsid w:val="005C52E1"/>
    <w:rsid w:val="005D4B01"/>
    <w:rsid w:val="005D633C"/>
    <w:rsid w:val="005D7A14"/>
    <w:rsid w:val="005E220A"/>
    <w:rsid w:val="005F293D"/>
    <w:rsid w:val="006050A7"/>
    <w:rsid w:val="0061777F"/>
    <w:rsid w:val="00622126"/>
    <w:rsid w:val="00625D13"/>
    <w:rsid w:val="006262FA"/>
    <w:rsid w:val="00633FB6"/>
    <w:rsid w:val="00642C5E"/>
    <w:rsid w:val="006538A2"/>
    <w:rsid w:val="00654BA4"/>
    <w:rsid w:val="006552C1"/>
    <w:rsid w:val="00662952"/>
    <w:rsid w:val="0066610C"/>
    <w:rsid w:val="00674235"/>
    <w:rsid w:val="00674BC3"/>
    <w:rsid w:val="00676C6B"/>
    <w:rsid w:val="00680F8F"/>
    <w:rsid w:val="00680FCA"/>
    <w:rsid w:val="006827A2"/>
    <w:rsid w:val="0068619E"/>
    <w:rsid w:val="00686F6D"/>
    <w:rsid w:val="00687E4D"/>
    <w:rsid w:val="0069057F"/>
    <w:rsid w:val="006908FD"/>
    <w:rsid w:val="0069281D"/>
    <w:rsid w:val="00693A91"/>
    <w:rsid w:val="0069497F"/>
    <w:rsid w:val="006A0C18"/>
    <w:rsid w:val="006A33F4"/>
    <w:rsid w:val="006A4725"/>
    <w:rsid w:val="006B1060"/>
    <w:rsid w:val="006B2ED2"/>
    <w:rsid w:val="006B5AA0"/>
    <w:rsid w:val="006B5B90"/>
    <w:rsid w:val="006B7884"/>
    <w:rsid w:val="006C1AAF"/>
    <w:rsid w:val="006C2502"/>
    <w:rsid w:val="006C61B4"/>
    <w:rsid w:val="006C6C9D"/>
    <w:rsid w:val="006E25E0"/>
    <w:rsid w:val="006E3B04"/>
    <w:rsid w:val="006E459C"/>
    <w:rsid w:val="006E4A9E"/>
    <w:rsid w:val="006E6B29"/>
    <w:rsid w:val="006E7594"/>
    <w:rsid w:val="006F0041"/>
    <w:rsid w:val="006F1FE6"/>
    <w:rsid w:val="006F2544"/>
    <w:rsid w:val="006F6CBC"/>
    <w:rsid w:val="007104D8"/>
    <w:rsid w:val="00720E6D"/>
    <w:rsid w:val="00721206"/>
    <w:rsid w:val="00723794"/>
    <w:rsid w:val="0072707E"/>
    <w:rsid w:val="007323F4"/>
    <w:rsid w:val="00741D3E"/>
    <w:rsid w:val="00751F8B"/>
    <w:rsid w:val="0076137E"/>
    <w:rsid w:val="00765861"/>
    <w:rsid w:val="0077248A"/>
    <w:rsid w:val="0077282E"/>
    <w:rsid w:val="00773631"/>
    <w:rsid w:val="00781CB5"/>
    <w:rsid w:val="00783FFC"/>
    <w:rsid w:val="007849AC"/>
    <w:rsid w:val="007862C6"/>
    <w:rsid w:val="0078775A"/>
    <w:rsid w:val="00790CAF"/>
    <w:rsid w:val="00790F2E"/>
    <w:rsid w:val="007911CF"/>
    <w:rsid w:val="00791D25"/>
    <w:rsid w:val="00792D07"/>
    <w:rsid w:val="00793B0F"/>
    <w:rsid w:val="007A2971"/>
    <w:rsid w:val="007B30EA"/>
    <w:rsid w:val="007B37A6"/>
    <w:rsid w:val="007C0EBD"/>
    <w:rsid w:val="007C17F6"/>
    <w:rsid w:val="007C696A"/>
    <w:rsid w:val="007E06EB"/>
    <w:rsid w:val="007E08DC"/>
    <w:rsid w:val="007F0B20"/>
    <w:rsid w:val="007F15BD"/>
    <w:rsid w:val="007F203F"/>
    <w:rsid w:val="007F4445"/>
    <w:rsid w:val="007F4A39"/>
    <w:rsid w:val="00802CDC"/>
    <w:rsid w:val="008045A3"/>
    <w:rsid w:val="0080603D"/>
    <w:rsid w:val="00810919"/>
    <w:rsid w:val="00810E67"/>
    <w:rsid w:val="00820714"/>
    <w:rsid w:val="00832524"/>
    <w:rsid w:val="008410F8"/>
    <w:rsid w:val="008427B2"/>
    <w:rsid w:val="00842C7D"/>
    <w:rsid w:val="008433D6"/>
    <w:rsid w:val="00850151"/>
    <w:rsid w:val="008511D6"/>
    <w:rsid w:val="00860EE2"/>
    <w:rsid w:val="0087167F"/>
    <w:rsid w:val="00874BB2"/>
    <w:rsid w:val="00874C6C"/>
    <w:rsid w:val="00880E98"/>
    <w:rsid w:val="00883BF2"/>
    <w:rsid w:val="008911F1"/>
    <w:rsid w:val="008A2AF6"/>
    <w:rsid w:val="008A7CF8"/>
    <w:rsid w:val="008B3681"/>
    <w:rsid w:val="008B5F68"/>
    <w:rsid w:val="008D7022"/>
    <w:rsid w:val="008E1EE5"/>
    <w:rsid w:val="008E279E"/>
    <w:rsid w:val="008F68ED"/>
    <w:rsid w:val="00903C5F"/>
    <w:rsid w:val="00906871"/>
    <w:rsid w:val="00910D26"/>
    <w:rsid w:val="00911306"/>
    <w:rsid w:val="00913F7E"/>
    <w:rsid w:val="00916342"/>
    <w:rsid w:val="0092411D"/>
    <w:rsid w:val="00924BEA"/>
    <w:rsid w:val="009335C4"/>
    <w:rsid w:val="00936996"/>
    <w:rsid w:val="0094668D"/>
    <w:rsid w:val="00946C62"/>
    <w:rsid w:val="009564F3"/>
    <w:rsid w:val="00965985"/>
    <w:rsid w:val="009673BF"/>
    <w:rsid w:val="0097117C"/>
    <w:rsid w:val="009850BE"/>
    <w:rsid w:val="00986168"/>
    <w:rsid w:val="00991464"/>
    <w:rsid w:val="009916C8"/>
    <w:rsid w:val="0099382F"/>
    <w:rsid w:val="0099595D"/>
    <w:rsid w:val="00997052"/>
    <w:rsid w:val="009A7430"/>
    <w:rsid w:val="009B0F7A"/>
    <w:rsid w:val="009B58D4"/>
    <w:rsid w:val="009C0D1A"/>
    <w:rsid w:val="009C22A6"/>
    <w:rsid w:val="009C36BB"/>
    <w:rsid w:val="009C7BD4"/>
    <w:rsid w:val="009D0C8D"/>
    <w:rsid w:val="009D36A8"/>
    <w:rsid w:val="009E0606"/>
    <w:rsid w:val="009F05E3"/>
    <w:rsid w:val="009F152E"/>
    <w:rsid w:val="009F60E3"/>
    <w:rsid w:val="00A019A8"/>
    <w:rsid w:val="00A022A1"/>
    <w:rsid w:val="00A037D1"/>
    <w:rsid w:val="00A04B06"/>
    <w:rsid w:val="00A1546E"/>
    <w:rsid w:val="00A157A1"/>
    <w:rsid w:val="00A16528"/>
    <w:rsid w:val="00A17A4A"/>
    <w:rsid w:val="00A24E1E"/>
    <w:rsid w:val="00A32641"/>
    <w:rsid w:val="00A3678F"/>
    <w:rsid w:val="00A37504"/>
    <w:rsid w:val="00A46F76"/>
    <w:rsid w:val="00A53940"/>
    <w:rsid w:val="00A54088"/>
    <w:rsid w:val="00A6439A"/>
    <w:rsid w:val="00A7231D"/>
    <w:rsid w:val="00A72C3F"/>
    <w:rsid w:val="00A73197"/>
    <w:rsid w:val="00A741F4"/>
    <w:rsid w:val="00A76E4D"/>
    <w:rsid w:val="00A906F1"/>
    <w:rsid w:val="00A90937"/>
    <w:rsid w:val="00A93CA0"/>
    <w:rsid w:val="00A95B4A"/>
    <w:rsid w:val="00AA623E"/>
    <w:rsid w:val="00AA63AA"/>
    <w:rsid w:val="00AB4BEC"/>
    <w:rsid w:val="00AC58CA"/>
    <w:rsid w:val="00AD2530"/>
    <w:rsid w:val="00AD578F"/>
    <w:rsid w:val="00AD7A84"/>
    <w:rsid w:val="00AE547E"/>
    <w:rsid w:val="00B05CE8"/>
    <w:rsid w:val="00B16D72"/>
    <w:rsid w:val="00B24064"/>
    <w:rsid w:val="00B31D2B"/>
    <w:rsid w:val="00B335A1"/>
    <w:rsid w:val="00B43783"/>
    <w:rsid w:val="00B43984"/>
    <w:rsid w:val="00B45F58"/>
    <w:rsid w:val="00B47493"/>
    <w:rsid w:val="00B51A4E"/>
    <w:rsid w:val="00B65E69"/>
    <w:rsid w:val="00B71D47"/>
    <w:rsid w:val="00B81461"/>
    <w:rsid w:val="00B8306F"/>
    <w:rsid w:val="00B8575C"/>
    <w:rsid w:val="00B87002"/>
    <w:rsid w:val="00B906FA"/>
    <w:rsid w:val="00B94524"/>
    <w:rsid w:val="00B95FDC"/>
    <w:rsid w:val="00B977C3"/>
    <w:rsid w:val="00BB16CA"/>
    <w:rsid w:val="00BB73B0"/>
    <w:rsid w:val="00BC195E"/>
    <w:rsid w:val="00BC3AFE"/>
    <w:rsid w:val="00BC5EC6"/>
    <w:rsid w:val="00BC71D0"/>
    <w:rsid w:val="00BD0081"/>
    <w:rsid w:val="00BE0C7B"/>
    <w:rsid w:val="00BE1545"/>
    <w:rsid w:val="00BE53D0"/>
    <w:rsid w:val="00BE64E6"/>
    <w:rsid w:val="00BE7178"/>
    <w:rsid w:val="00BF0BDC"/>
    <w:rsid w:val="00BF4C46"/>
    <w:rsid w:val="00BF5FBD"/>
    <w:rsid w:val="00BF781A"/>
    <w:rsid w:val="00C06EDD"/>
    <w:rsid w:val="00C1090E"/>
    <w:rsid w:val="00C109DD"/>
    <w:rsid w:val="00C11C58"/>
    <w:rsid w:val="00C157F4"/>
    <w:rsid w:val="00C165F1"/>
    <w:rsid w:val="00C170C2"/>
    <w:rsid w:val="00C309D4"/>
    <w:rsid w:val="00C37A45"/>
    <w:rsid w:val="00C454FE"/>
    <w:rsid w:val="00C47FF5"/>
    <w:rsid w:val="00C63C0D"/>
    <w:rsid w:val="00C6774A"/>
    <w:rsid w:val="00C7255C"/>
    <w:rsid w:val="00C72F32"/>
    <w:rsid w:val="00C769F2"/>
    <w:rsid w:val="00C81CD9"/>
    <w:rsid w:val="00C825D8"/>
    <w:rsid w:val="00C83AFF"/>
    <w:rsid w:val="00C8464B"/>
    <w:rsid w:val="00C97A3D"/>
    <w:rsid w:val="00CA5253"/>
    <w:rsid w:val="00CB12F8"/>
    <w:rsid w:val="00CC2FB5"/>
    <w:rsid w:val="00CC4B3B"/>
    <w:rsid w:val="00CD0420"/>
    <w:rsid w:val="00CD1C28"/>
    <w:rsid w:val="00CE40D8"/>
    <w:rsid w:val="00CE6C03"/>
    <w:rsid w:val="00CF21AD"/>
    <w:rsid w:val="00CF6CF5"/>
    <w:rsid w:val="00D02016"/>
    <w:rsid w:val="00D07D9C"/>
    <w:rsid w:val="00D12101"/>
    <w:rsid w:val="00D158B8"/>
    <w:rsid w:val="00D24628"/>
    <w:rsid w:val="00D32E43"/>
    <w:rsid w:val="00D3709B"/>
    <w:rsid w:val="00D42ADE"/>
    <w:rsid w:val="00D4505B"/>
    <w:rsid w:val="00D45D75"/>
    <w:rsid w:val="00D46AB3"/>
    <w:rsid w:val="00D4736D"/>
    <w:rsid w:val="00D60AC6"/>
    <w:rsid w:val="00D6570B"/>
    <w:rsid w:val="00D66364"/>
    <w:rsid w:val="00D70B90"/>
    <w:rsid w:val="00D77AC7"/>
    <w:rsid w:val="00D8049F"/>
    <w:rsid w:val="00D824F4"/>
    <w:rsid w:val="00D8352A"/>
    <w:rsid w:val="00D8703B"/>
    <w:rsid w:val="00DA24B9"/>
    <w:rsid w:val="00DB098F"/>
    <w:rsid w:val="00DB4E76"/>
    <w:rsid w:val="00DB7EEE"/>
    <w:rsid w:val="00DC46E4"/>
    <w:rsid w:val="00DC4A61"/>
    <w:rsid w:val="00DD043D"/>
    <w:rsid w:val="00DD1363"/>
    <w:rsid w:val="00DD2AE7"/>
    <w:rsid w:val="00DE3091"/>
    <w:rsid w:val="00DF021F"/>
    <w:rsid w:val="00DF2D1C"/>
    <w:rsid w:val="00E04B8D"/>
    <w:rsid w:val="00E04CFE"/>
    <w:rsid w:val="00E06D8E"/>
    <w:rsid w:val="00E10BC4"/>
    <w:rsid w:val="00E17AFB"/>
    <w:rsid w:val="00E321BE"/>
    <w:rsid w:val="00E3392E"/>
    <w:rsid w:val="00E42749"/>
    <w:rsid w:val="00E44226"/>
    <w:rsid w:val="00E50F7D"/>
    <w:rsid w:val="00E50FE3"/>
    <w:rsid w:val="00E549EC"/>
    <w:rsid w:val="00E64C6A"/>
    <w:rsid w:val="00E65A06"/>
    <w:rsid w:val="00E707E1"/>
    <w:rsid w:val="00E71DEE"/>
    <w:rsid w:val="00E742DB"/>
    <w:rsid w:val="00E757E7"/>
    <w:rsid w:val="00E75922"/>
    <w:rsid w:val="00E83201"/>
    <w:rsid w:val="00E855C2"/>
    <w:rsid w:val="00E86009"/>
    <w:rsid w:val="00E90623"/>
    <w:rsid w:val="00E90ED9"/>
    <w:rsid w:val="00E912A4"/>
    <w:rsid w:val="00E959AD"/>
    <w:rsid w:val="00EA3142"/>
    <w:rsid w:val="00EA32C0"/>
    <w:rsid w:val="00EA6ACF"/>
    <w:rsid w:val="00EA7782"/>
    <w:rsid w:val="00EB2D8F"/>
    <w:rsid w:val="00EB36B1"/>
    <w:rsid w:val="00EB399C"/>
    <w:rsid w:val="00EC0A26"/>
    <w:rsid w:val="00EC5847"/>
    <w:rsid w:val="00EC5D78"/>
    <w:rsid w:val="00ED7D16"/>
    <w:rsid w:val="00EF638C"/>
    <w:rsid w:val="00F019A6"/>
    <w:rsid w:val="00F027F8"/>
    <w:rsid w:val="00F2043C"/>
    <w:rsid w:val="00F21FB2"/>
    <w:rsid w:val="00F2234A"/>
    <w:rsid w:val="00F23BFA"/>
    <w:rsid w:val="00F24976"/>
    <w:rsid w:val="00F27C34"/>
    <w:rsid w:val="00F32521"/>
    <w:rsid w:val="00F41DA5"/>
    <w:rsid w:val="00F43F36"/>
    <w:rsid w:val="00F51424"/>
    <w:rsid w:val="00F5613D"/>
    <w:rsid w:val="00F62451"/>
    <w:rsid w:val="00F720A4"/>
    <w:rsid w:val="00F73D1A"/>
    <w:rsid w:val="00F75382"/>
    <w:rsid w:val="00F77BB6"/>
    <w:rsid w:val="00F84005"/>
    <w:rsid w:val="00FA2166"/>
    <w:rsid w:val="00FA675D"/>
    <w:rsid w:val="00FB4D51"/>
    <w:rsid w:val="00FB7648"/>
    <w:rsid w:val="00FC01F8"/>
    <w:rsid w:val="00FC357F"/>
    <w:rsid w:val="00FE5600"/>
    <w:rsid w:val="00FF2EA4"/>
    <w:rsid w:val="00FF7A49"/>
    <w:rsid w:val="01EF572E"/>
    <w:rsid w:val="023F6BF7"/>
    <w:rsid w:val="02AA213A"/>
    <w:rsid w:val="03265180"/>
    <w:rsid w:val="038E0721"/>
    <w:rsid w:val="04003C23"/>
    <w:rsid w:val="04294F27"/>
    <w:rsid w:val="04C2712A"/>
    <w:rsid w:val="04DF1F2B"/>
    <w:rsid w:val="04ED2D68"/>
    <w:rsid w:val="05254A5F"/>
    <w:rsid w:val="059C75DF"/>
    <w:rsid w:val="059D6B84"/>
    <w:rsid w:val="05AC5C0F"/>
    <w:rsid w:val="06A55C71"/>
    <w:rsid w:val="06F53E3D"/>
    <w:rsid w:val="075926EA"/>
    <w:rsid w:val="07987FF3"/>
    <w:rsid w:val="079D1FBD"/>
    <w:rsid w:val="07D94EB6"/>
    <w:rsid w:val="07DB005B"/>
    <w:rsid w:val="07DC2099"/>
    <w:rsid w:val="07FC04D8"/>
    <w:rsid w:val="087C7B4E"/>
    <w:rsid w:val="093E332F"/>
    <w:rsid w:val="09FD4741"/>
    <w:rsid w:val="0A680A02"/>
    <w:rsid w:val="0AAF0151"/>
    <w:rsid w:val="0ADC163F"/>
    <w:rsid w:val="0B2B471F"/>
    <w:rsid w:val="0B8C708E"/>
    <w:rsid w:val="0BA871E7"/>
    <w:rsid w:val="0BB7681F"/>
    <w:rsid w:val="0C004B2C"/>
    <w:rsid w:val="0C2267DE"/>
    <w:rsid w:val="0D511BCD"/>
    <w:rsid w:val="0D9A2F32"/>
    <w:rsid w:val="0F0E57E7"/>
    <w:rsid w:val="0F3B253B"/>
    <w:rsid w:val="0F713C26"/>
    <w:rsid w:val="0FA364D6"/>
    <w:rsid w:val="0FFA0E2A"/>
    <w:rsid w:val="100253F9"/>
    <w:rsid w:val="10332069"/>
    <w:rsid w:val="1054157E"/>
    <w:rsid w:val="107F26DA"/>
    <w:rsid w:val="10DB6D7F"/>
    <w:rsid w:val="116972BF"/>
    <w:rsid w:val="11B318DC"/>
    <w:rsid w:val="11B545A0"/>
    <w:rsid w:val="126B2BAF"/>
    <w:rsid w:val="12996038"/>
    <w:rsid w:val="12A06CFD"/>
    <w:rsid w:val="12CD5AA9"/>
    <w:rsid w:val="12FD57C9"/>
    <w:rsid w:val="130628D8"/>
    <w:rsid w:val="13511DA5"/>
    <w:rsid w:val="1381162F"/>
    <w:rsid w:val="13822829"/>
    <w:rsid w:val="13A50343"/>
    <w:rsid w:val="13CE6FBC"/>
    <w:rsid w:val="13FB7F63"/>
    <w:rsid w:val="14377C0F"/>
    <w:rsid w:val="14575E03"/>
    <w:rsid w:val="14D666DB"/>
    <w:rsid w:val="14EF4045"/>
    <w:rsid w:val="14F51B63"/>
    <w:rsid w:val="150D43F1"/>
    <w:rsid w:val="15132AEA"/>
    <w:rsid w:val="152F25BA"/>
    <w:rsid w:val="15323EC6"/>
    <w:rsid w:val="16003D72"/>
    <w:rsid w:val="160C46A9"/>
    <w:rsid w:val="16342523"/>
    <w:rsid w:val="16D263AA"/>
    <w:rsid w:val="17306C2D"/>
    <w:rsid w:val="1817007E"/>
    <w:rsid w:val="18267AB6"/>
    <w:rsid w:val="185D43EA"/>
    <w:rsid w:val="18F94171"/>
    <w:rsid w:val="19CE57F5"/>
    <w:rsid w:val="19DE5CD3"/>
    <w:rsid w:val="19E92EA6"/>
    <w:rsid w:val="1A004525"/>
    <w:rsid w:val="1A1C3315"/>
    <w:rsid w:val="1A2F0A01"/>
    <w:rsid w:val="1A4D657E"/>
    <w:rsid w:val="1B2D659A"/>
    <w:rsid w:val="1B6C2FEB"/>
    <w:rsid w:val="1B7A3E63"/>
    <w:rsid w:val="1BB11F7A"/>
    <w:rsid w:val="1BF77544"/>
    <w:rsid w:val="1C334DB0"/>
    <w:rsid w:val="1C4B7CFE"/>
    <w:rsid w:val="1C8342E7"/>
    <w:rsid w:val="1CE7377A"/>
    <w:rsid w:val="1D892944"/>
    <w:rsid w:val="1D8C29A2"/>
    <w:rsid w:val="1DA11ABB"/>
    <w:rsid w:val="1DAD2A8C"/>
    <w:rsid w:val="1E575166"/>
    <w:rsid w:val="1E6F7E6E"/>
    <w:rsid w:val="1E9C236D"/>
    <w:rsid w:val="1EC2228C"/>
    <w:rsid w:val="1F16734A"/>
    <w:rsid w:val="1F2B2044"/>
    <w:rsid w:val="1F8E612F"/>
    <w:rsid w:val="1FFE758D"/>
    <w:rsid w:val="200F7270"/>
    <w:rsid w:val="202E0E7A"/>
    <w:rsid w:val="20A0611A"/>
    <w:rsid w:val="21DD62BC"/>
    <w:rsid w:val="21E14E4F"/>
    <w:rsid w:val="22D93B65"/>
    <w:rsid w:val="233660B1"/>
    <w:rsid w:val="23416A94"/>
    <w:rsid w:val="234F597E"/>
    <w:rsid w:val="23B95264"/>
    <w:rsid w:val="23BC5A3E"/>
    <w:rsid w:val="23D1216B"/>
    <w:rsid w:val="23F52C20"/>
    <w:rsid w:val="23FC5CD6"/>
    <w:rsid w:val="242A1D2A"/>
    <w:rsid w:val="244823F9"/>
    <w:rsid w:val="25245D32"/>
    <w:rsid w:val="25787421"/>
    <w:rsid w:val="25ED6EF5"/>
    <w:rsid w:val="261C6242"/>
    <w:rsid w:val="2630498B"/>
    <w:rsid w:val="26AB5FE8"/>
    <w:rsid w:val="26B96AF1"/>
    <w:rsid w:val="26D63198"/>
    <w:rsid w:val="26F17200"/>
    <w:rsid w:val="274979CF"/>
    <w:rsid w:val="275210BB"/>
    <w:rsid w:val="27AF13DE"/>
    <w:rsid w:val="28441A80"/>
    <w:rsid w:val="286D4306"/>
    <w:rsid w:val="28D00C4C"/>
    <w:rsid w:val="29DD040A"/>
    <w:rsid w:val="2A0406E2"/>
    <w:rsid w:val="2A0656A8"/>
    <w:rsid w:val="2A32577F"/>
    <w:rsid w:val="2ABE71EB"/>
    <w:rsid w:val="2C0833AD"/>
    <w:rsid w:val="2C8478F1"/>
    <w:rsid w:val="2CFB6EDA"/>
    <w:rsid w:val="2D0F6B01"/>
    <w:rsid w:val="2E6E3CFB"/>
    <w:rsid w:val="2E7A26A0"/>
    <w:rsid w:val="2F0E4046"/>
    <w:rsid w:val="2F514B0F"/>
    <w:rsid w:val="2FAD513C"/>
    <w:rsid w:val="2FC11C09"/>
    <w:rsid w:val="2FC9123E"/>
    <w:rsid w:val="301E6281"/>
    <w:rsid w:val="3024522F"/>
    <w:rsid w:val="305D1EAE"/>
    <w:rsid w:val="309914C3"/>
    <w:rsid w:val="30C3489F"/>
    <w:rsid w:val="313703D4"/>
    <w:rsid w:val="313D086B"/>
    <w:rsid w:val="316867E0"/>
    <w:rsid w:val="318F2491"/>
    <w:rsid w:val="31C51E84"/>
    <w:rsid w:val="328D1382"/>
    <w:rsid w:val="33122352"/>
    <w:rsid w:val="33597626"/>
    <w:rsid w:val="339E7C5E"/>
    <w:rsid w:val="33BF47D9"/>
    <w:rsid w:val="33D82E64"/>
    <w:rsid w:val="33ED199E"/>
    <w:rsid w:val="342B1D46"/>
    <w:rsid w:val="344828F8"/>
    <w:rsid w:val="344F51A3"/>
    <w:rsid w:val="346C7B0F"/>
    <w:rsid w:val="34716625"/>
    <w:rsid w:val="34764968"/>
    <w:rsid w:val="34BA3CB3"/>
    <w:rsid w:val="354B444E"/>
    <w:rsid w:val="358B3826"/>
    <w:rsid w:val="35EA4102"/>
    <w:rsid w:val="36140CE4"/>
    <w:rsid w:val="36260A17"/>
    <w:rsid w:val="37031F9E"/>
    <w:rsid w:val="37AC319E"/>
    <w:rsid w:val="37BFA028"/>
    <w:rsid w:val="37CD1DE7"/>
    <w:rsid w:val="38077FF1"/>
    <w:rsid w:val="380A6843"/>
    <w:rsid w:val="38186329"/>
    <w:rsid w:val="38B55CC7"/>
    <w:rsid w:val="38E03E10"/>
    <w:rsid w:val="39013D6D"/>
    <w:rsid w:val="391060DB"/>
    <w:rsid w:val="395E52C3"/>
    <w:rsid w:val="39756A74"/>
    <w:rsid w:val="39C20F5B"/>
    <w:rsid w:val="39D07618"/>
    <w:rsid w:val="39EE291F"/>
    <w:rsid w:val="3A52002D"/>
    <w:rsid w:val="3A695746"/>
    <w:rsid w:val="3ACA0F18"/>
    <w:rsid w:val="3AEA4709"/>
    <w:rsid w:val="3AEB1C60"/>
    <w:rsid w:val="3B0A6B5A"/>
    <w:rsid w:val="3B6A683B"/>
    <w:rsid w:val="3B892174"/>
    <w:rsid w:val="3CA73615"/>
    <w:rsid w:val="3DBD6105"/>
    <w:rsid w:val="3DE23DBE"/>
    <w:rsid w:val="3E0633EE"/>
    <w:rsid w:val="3E222F7F"/>
    <w:rsid w:val="3E305F64"/>
    <w:rsid w:val="3E6F38A3"/>
    <w:rsid w:val="3E7F2B45"/>
    <w:rsid w:val="3EAB2402"/>
    <w:rsid w:val="3EEF0AB8"/>
    <w:rsid w:val="3F1A6BAD"/>
    <w:rsid w:val="3FCE90BD"/>
    <w:rsid w:val="3FDA284A"/>
    <w:rsid w:val="3FE536F1"/>
    <w:rsid w:val="404023C4"/>
    <w:rsid w:val="404B48EE"/>
    <w:rsid w:val="40581F6E"/>
    <w:rsid w:val="407A208B"/>
    <w:rsid w:val="40B17F26"/>
    <w:rsid w:val="40E572B5"/>
    <w:rsid w:val="40E879E7"/>
    <w:rsid w:val="40F3694D"/>
    <w:rsid w:val="41005B39"/>
    <w:rsid w:val="410C1185"/>
    <w:rsid w:val="419D3DBE"/>
    <w:rsid w:val="41AA0C03"/>
    <w:rsid w:val="41C95E4D"/>
    <w:rsid w:val="41E9396D"/>
    <w:rsid w:val="427F40C9"/>
    <w:rsid w:val="429960CF"/>
    <w:rsid w:val="42CA6358"/>
    <w:rsid w:val="42D9011C"/>
    <w:rsid w:val="42F02ADA"/>
    <w:rsid w:val="43233126"/>
    <w:rsid w:val="43277BDB"/>
    <w:rsid w:val="434F5A51"/>
    <w:rsid w:val="44E12F84"/>
    <w:rsid w:val="451D704F"/>
    <w:rsid w:val="457E7FAC"/>
    <w:rsid w:val="45B47174"/>
    <w:rsid w:val="45D10756"/>
    <w:rsid w:val="46701BD3"/>
    <w:rsid w:val="46756CDE"/>
    <w:rsid w:val="46A460B4"/>
    <w:rsid w:val="46B04A59"/>
    <w:rsid w:val="46BA646D"/>
    <w:rsid w:val="46FC24A1"/>
    <w:rsid w:val="470D1149"/>
    <w:rsid w:val="4732546E"/>
    <w:rsid w:val="47503B46"/>
    <w:rsid w:val="47EC01A1"/>
    <w:rsid w:val="481B2C40"/>
    <w:rsid w:val="485831BD"/>
    <w:rsid w:val="48CB3DCC"/>
    <w:rsid w:val="490E5A67"/>
    <w:rsid w:val="491512E0"/>
    <w:rsid w:val="492900B7"/>
    <w:rsid w:val="494C2D19"/>
    <w:rsid w:val="495112C6"/>
    <w:rsid w:val="496112DB"/>
    <w:rsid w:val="496B4C67"/>
    <w:rsid w:val="49D56585"/>
    <w:rsid w:val="49EA3855"/>
    <w:rsid w:val="4A2475A4"/>
    <w:rsid w:val="4AC35133"/>
    <w:rsid w:val="4AD56ED5"/>
    <w:rsid w:val="4B5B204B"/>
    <w:rsid w:val="4B75350F"/>
    <w:rsid w:val="4B77BA42"/>
    <w:rsid w:val="4B837B0C"/>
    <w:rsid w:val="4B850531"/>
    <w:rsid w:val="4B8A3E6C"/>
    <w:rsid w:val="4BA32DDE"/>
    <w:rsid w:val="4BB4664D"/>
    <w:rsid w:val="4C1930A0"/>
    <w:rsid w:val="4C7F0DE7"/>
    <w:rsid w:val="4C9D15DC"/>
    <w:rsid w:val="4D5037ED"/>
    <w:rsid w:val="4D5072E9"/>
    <w:rsid w:val="4D69668F"/>
    <w:rsid w:val="4D9322BB"/>
    <w:rsid w:val="4DCF13B8"/>
    <w:rsid w:val="4DF9660B"/>
    <w:rsid w:val="4E125FF9"/>
    <w:rsid w:val="4E81291C"/>
    <w:rsid w:val="4E9502E8"/>
    <w:rsid w:val="4EF30992"/>
    <w:rsid w:val="4F0610D7"/>
    <w:rsid w:val="4F2621FE"/>
    <w:rsid w:val="4F3E33A7"/>
    <w:rsid w:val="4F8C636A"/>
    <w:rsid w:val="4F8D77AB"/>
    <w:rsid w:val="4FC51AF2"/>
    <w:rsid w:val="5010686C"/>
    <w:rsid w:val="5012408F"/>
    <w:rsid w:val="507A753A"/>
    <w:rsid w:val="50C41F9B"/>
    <w:rsid w:val="514279CB"/>
    <w:rsid w:val="51992547"/>
    <w:rsid w:val="51996F17"/>
    <w:rsid w:val="51C75C1B"/>
    <w:rsid w:val="523C74A6"/>
    <w:rsid w:val="52BB345C"/>
    <w:rsid w:val="530F0D59"/>
    <w:rsid w:val="533662E6"/>
    <w:rsid w:val="53BCB7FF"/>
    <w:rsid w:val="540567C7"/>
    <w:rsid w:val="54380789"/>
    <w:rsid w:val="544F44F7"/>
    <w:rsid w:val="5472094E"/>
    <w:rsid w:val="54D1276A"/>
    <w:rsid w:val="54F76490"/>
    <w:rsid w:val="55144405"/>
    <w:rsid w:val="55312A98"/>
    <w:rsid w:val="55474042"/>
    <w:rsid w:val="554967A4"/>
    <w:rsid w:val="556E215B"/>
    <w:rsid w:val="56DC53F6"/>
    <w:rsid w:val="571A66C4"/>
    <w:rsid w:val="57DC0D06"/>
    <w:rsid w:val="57FF2211"/>
    <w:rsid w:val="58220680"/>
    <w:rsid w:val="58481E52"/>
    <w:rsid w:val="58A35269"/>
    <w:rsid w:val="58C8276C"/>
    <w:rsid w:val="58DF57F5"/>
    <w:rsid w:val="59323EA7"/>
    <w:rsid w:val="5949535F"/>
    <w:rsid w:val="597F35F6"/>
    <w:rsid w:val="599651FE"/>
    <w:rsid w:val="59B2243E"/>
    <w:rsid w:val="59CF74D4"/>
    <w:rsid w:val="59DF30C2"/>
    <w:rsid w:val="5A1117CC"/>
    <w:rsid w:val="5ABE313D"/>
    <w:rsid w:val="5B127639"/>
    <w:rsid w:val="5B8FCF33"/>
    <w:rsid w:val="5BD161ED"/>
    <w:rsid w:val="5C4B1054"/>
    <w:rsid w:val="5CE82B4D"/>
    <w:rsid w:val="5CFF3BED"/>
    <w:rsid w:val="5D0B35B7"/>
    <w:rsid w:val="5D4C7FE2"/>
    <w:rsid w:val="5DA46FBF"/>
    <w:rsid w:val="5DB42C29"/>
    <w:rsid w:val="5E1E79DD"/>
    <w:rsid w:val="5E547F68"/>
    <w:rsid w:val="5E8819C0"/>
    <w:rsid w:val="5EFC6785"/>
    <w:rsid w:val="5F6EE133"/>
    <w:rsid w:val="5F804F7C"/>
    <w:rsid w:val="5F84507B"/>
    <w:rsid w:val="5FA66C4C"/>
    <w:rsid w:val="5FAA3EF6"/>
    <w:rsid w:val="5FBF32AD"/>
    <w:rsid w:val="5FEB7598"/>
    <w:rsid w:val="600C1085"/>
    <w:rsid w:val="604E4E9A"/>
    <w:rsid w:val="605F4325"/>
    <w:rsid w:val="60964868"/>
    <w:rsid w:val="60C018E5"/>
    <w:rsid w:val="60F4742F"/>
    <w:rsid w:val="6126799A"/>
    <w:rsid w:val="61A35225"/>
    <w:rsid w:val="61B228BF"/>
    <w:rsid w:val="626055AF"/>
    <w:rsid w:val="62804CAC"/>
    <w:rsid w:val="629C67BC"/>
    <w:rsid w:val="629D3C8C"/>
    <w:rsid w:val="62C737EB"/>
    <w:rsid w:val="62E670F3"/>
    <w:rsid w:val="630C6032"/>
    <w:rsid w:val="63C35974"/>
    <w:rsid w:val="65295CAB"/>
    <w:rsid w:val="656B46CF"/>
    <w:rsid w:val="65E455A8"/>
    <w:rsid w:val="65E70C92"/>
    <w:rsid w:val="66387CAD"/>
    <w:rsid w:val="664D7F9B"/>
    <w:rsid w:val="66A3028A"/>
    <w:rsid w:val="66A650D9"/>
    <w:rsid w:val="671B1581"/>
    <w:rsid w:val="672A3F5C"/>
    <w:rsid w:val="67DF478F"/>
    <w:rsid w:val="67E11BC9"/>
    <w:rsid w:val="67ED7463"/>
    <w:rsid w:val="6860371C"/>
    <w:rsid w:val="68AE03DB"/>
    <w:rsid w:val="690600B1"/>
    <w:rsid w:val="6950078F"/>
    <w:rsid w:val="69B61AD7"/>
    <w:rsid w:val="6A0B1B52"/>
    <w:rsid w:val="6B183069"/>
    <w:rsid w:val="6B760662"/>
    <w:rsid w:val="6B863A1B"/>
    <w:rsid w:val="6B865BA9"/>
    <w:rsid w:val="6B9615A3"/>
    <w:rsid w:val="6BA77929"/>
    <w:rsid w:val="6BAC3191"/>
    <w:rsid w:val="6BC648A8"/>
    <w:rsid w:val="6C6D0B73"/>
    <w:rsid w:val="6D0468F2"/>
    <w:rsid w:val="6D2A0812"/>
    <w:rsid w:val="6D3627D3"/>
    <w:rsid w:val="6D3925E5"/>
    <w:rsid w:val="6D4620B8"/>
    <w:rsid w:val="6D464F20"/>
    <w:rsid w:val="6D5451DC"/>
    <w:rsid w:val="6D5D5B5A"/>
    <w:rsid w:val="6D6F3412"/>
    <w:rsid w:val="6D8C05D6"/>
    <w:rsid w:val="6D9E6B0A"/>
    <w:rsid w:val="6DA83E0C"/>
    <w:rsid w:val="6DB61B32"/>
    <w:rsid w:val="6DE92C47"/>
    <w:rsid w:val="6E4E5CC6"/>
    <w:rsid w:val="6E6C7810"/>
    <w:rsid w:val="6E9D3190"/>
    <w:rsid w:val="6EA10FD4"/>
    <w:rsid w:val="6EE65FD0"/>
    <w:rsid w:val="6EEF5FBA"/>
    <w:rsid w:val="6F1F3C7A"/>
    <w:rsid w:val="6F71DAA7"/>
    <w:rsid w:val="6F8B8844"/>
    <w:rsid w:val="6F9314E5"/>
    <w:rsid w:val="6F9927A9"/>
    <w:rsid w:val="6FD63E81"/>
    <w:rsid w:val="6FD70D7C"/>
    <w:rsid w:val="6FEB37AA"/>
    <w:rsid w:val="6FFF35DB"/>
    <w:rsid w:val="703903A6"/>
    <w:rsid w:val="706D4D57"/>
    <w:rsid w:val="707F1EBA"/>
    <w:rsid w:val="70981B5C"/>
    <w:rsid w:val="71454595"/>
    <w:rsid w:val="71F1013E"/>
    <w:rsid w:val="723E08BB"/>
    <w:rsid w:val="72A471DF"/>
    <w:rsid w:val="72F07C93"/>
    <w:rsid w:val="731D7F10"/>
    <w:rsid w:val="73522870"/>
    <w:rsid w:val="737F09F7"/>
    <w:rsid w:val="73BC1D93"/>
    <w:rsid w:val="74624D35"/>
    <w:rsid w:val="74BB2697"/>
    <w:rsid w:val="74D001FC"/>
    <w:rsid w:val="74E67981"/>
    <w:rsid w:val="75517187"/>
    <w:rsid w:val="756A1E27"/>
    <w:rsid w:val="75DB056E"/>
    <w:rsid w:val="75FB64DD"/>
    <w:rsid w:val="76300070"/>
    <w:rsid w:val="768B56A2"/>
    <w:rsid w:val="770025E3"/>
    <w:rsid w:val="77271704"/>
    <w:rsid w:val="777BE1E5"/>
    <w:rsid w:val="777F4E56"/>
    <w:rsid w:val="777FFB5A"/>
    <w:rsid w:val="77C01083"/>
    <w:rsid w:val="77F9BDFE"/>
    <w:rsid w:val="780659D7"/>
    <w:rsid w:val="789A7408"/>
    <w:rsid w:val="78C054A7"/>
    <w:rsid w:val="78DD4B16"/>
    <w:rsid w:val="794111F1"/>
    <w:rsid w:val="795D6D6C"/>
    <w:rsid w:val="79B6B7CA"/>
    <w:rsid w:val="79DC614A"/>
    <w:rsid w:val="79FF8825"/>
    <w:rsid w:val="7A182A5D"/>
    <w:rsid w:val="7A7AC12C"/>
    <w:rsid w:val="7AB17307"/>
    <w:rsid w:val="7AB7C296"/>
    <w:rsid w:val="7AC47217"/>
    <w:rsid w:val="7AD2618C"/>
    <w:rsid w:val="7AE149BD"/>
    <w:rsid w:val="7AE262DC"/>
    <w:rsid w:val="7B5D6256"/>
    <w:rsid w:val="7B647A4D"/>
    <w:rsid w:val="7BDFE1A2"/>
    <w:rsid w:val="7C2B0102"/>
    <w:rsid w:val="7C7E1CA6"/>
    <w:rsid w:val="7CBA3380"/>
    <w:rsid w:val="7CFE890A"/>
    <w:rsid w:val="7D5947FB"/>
    <w:rsid w:val="7D5E0064"/>
    <w:rsid w:val="7D7EFDB3"/>
    <w:rsid w:val="7D7FC70A"/>
    <w:rsid w:val="7D935155"/>
    <w:rsid w:val="7D9854CF"/>
    <w:rsid w:val="7DC97BD3"/>
    <w:rsid w:val="7DF6546D"/>
    <w:rsid w:val="7E5C285E"/>
    <w:rsid w:val="7EBF5433"/>
    <w:rsid w:val="7EDEFF37"/>
    <w:rsid w:val="7EEF28DB"/>
    <w:rsid w:val="7F63377E"/>
    <w:rsid w:val="7F8A405C"/>
    <w:rsid w:val="7FD7EB92"/>
    <w:rsid w:val="7FDD71BC"/>
    <w:rsid w:val="9E3B8ED4"/>
    <w:rsid w:val="ABBB6ABF"/>
    <w:rsid w:val="AEFCF951"/>
    <w:rsid w:val="AF99DD8F"/>
    <w:rsid w:val="B77FAF03"/>
    <w:rsid w:val="BAF273D9"/>
    <w:rsid w:val="BDDB2997"/>
    <w:rsid w:val="BF7B5784"/>
    <w:rsid w:val="BFF77B11"/>
    <w:rsid w:val="C678E9DF"/>
    <w:rsid w:val="CB2D2EAA"/>
    <w:rsid w:val="CFF2C08D"/>
    <w:rsid w:val="D0FF3234"/>
    <w:rsid w:val="D94B0D6A"/>
    <w:rsid w:val="DAF530A5"/>
    <w:rsid w:val="DBEEA881"/>
    <w:rsid w:val="DDE72AE9"/>
    <w:rsid w:val="DE7EA8C2"/>
    <w:rsid w:val="DF9EA91C"/>
    <w:rsid w:val="DF9FC4DF"/>
    <w:rsid w:val="DFAB15AD"/>
    <w:rsid w:val="DFF773C7"/>
    <w:rsid w:val="E367312B"/>
    <w:rsid w:val="E7B40FA2"/>
    <w:rsid w:val="EA2D3817"/>
    <w:rsid w:val="EBDE89C0"/>
    <w:rsid w:val="EBF713C1"/>
    <w:rsid w:val="EFDF93A9"/>
    <w:rsid w:val="F7577BDE"/>
    <w:rsid w:val="F7BA1FDE"/>
    <w:rsid w:val="F7BE1546"/>
    <w:rsid w:val="F7D9E16E"/>
    <w:rsid w:val="F7FE5614"/>
    <w:rsid w:val="F91F4BCC"/>
    <w:rsid w:val="F9D6B31B"/>
    <w:rsid w:val="FB7B32DF"/>
    <w:rsid w:val="FBCD507D"/>
    <w:rsid w:val="FEDAB113"/>
    <w:rsid w:val="FEFF414D"/>
    <w:rsid w:val="FF0FFB7B"/>
    <w:rsid w:val="FF5B527D"/>
    <w:rsid w:val="FF7BF43A"/>
    <w:rsid w:val="FFAEBF80"/>
    <w:rsid w:val="FFED6547"/>
    <w:rsid w:val="FFF337A6"/>
    <w:rsid w:val="FFFF931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qFormat="1" w:unhideWhenUsed="0" w:uiPriority="0" w:semiHidden="0" w:name="Normal Indent"/>
    <w:lsdException w:unhideWhenUsed="0" w:uiPriority="0" w:semiHidden="0" w:name="footnote text"/>
    <w:lsdException w:qFormat="1" w:unhideWhenUsed="0" w:uiPriority="0" w:semiHidden="0" w:name="annotation text"/>
    <w:lsdException w:qFormat="1" w:unhideWhenUsed="0" w:uiPriority="0" w:semiHidden="0" w:name="header"/>
    <w:lsdException w:qFormat="1" w:unhideWhenUsed="0"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qFormat="1"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iPriority="1" w:name="Default Paragraph Font"/>
    <w:lsdException w:qFormat="1" w:unhideWhenUsed="0" w:uiPriority="1" w:semiHidden="0" w:name="Body Text"/>
    <w:lsdException w:qFormat="1"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99"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qFormat="1" w:unhideWhenUsed="0" w:uiPriority="0" w:semiHidden="0" w:name="annotation subject"/>
    <w:lsdException w:uiPriority="0" w:name="Table Simple 1"/>
    <w:lsdException w:uiPriority="0" w:name="Table Simple 2"/>
    <w:lsdException w:uiPriority="0" w:name="Table Simple 3"/>
    <w:lsdException w:uiPriority="0" w:name="Table Classic 1"/>
    <w:lsdException w:uiPriority="0" w:name="Table Classic 2"/>
    <w:lsdException w:uiPriority="0" w:name="Table Classic 3"/>
    <w:lsdException w:uiPriority="0" w:name="Table Classic 4"/>
    <w:lsdException w:uiPriority="0" w:name="Table Colorful 1"/>
    <w:lsdException w:uiPriority="0" w:name="Table Colorful 2"/>
    <w:lsdException w:uiPriority="0" w:name="Table Colorful 3"/>
    <w:lsdException w:uiPriority="0" w:name="Table Columns 1"/>
    <w:lsdException w:uiPriority="0" w:name="Table Columns 2"/>
    <w:lsdException w:uiPriority="0" w:name="Table Columns 3"/>
    <w:lsdException w:uiPriority="0" w:name="Table Columns 4"/>
    <w:lsdException w:uiPriority="0" w:name="Table Columns 5"/>
    <w:lsdException w:uiPriority="0" w:name="Table Grid 1"/>
    <w:lsdException w:uiPriority="0" w:name="Table Grid 2"/>
    <w:lsdException w:uiPriority="0" w:name="Table Grid 3"/>
    <w:lsdException w:uiPriority="0" w:name="Table Grid 4"/>
    <w:lsdException w:uiPriority="0" w:name="Table Grid 5"/>
    <w:lsdException w:uiPriority="0" w:name="Table Grid 6"/>
    <w:lsdException w:uiPriority="0" w:name="Table Grid 7"/>
    <w:lsdException w:uiPriority="0" w:name="Table Grid 8"/>
    <w:lsdException w:uiPriority="0" w:name="Table List 1"/>
    <w:lsdException w:uiPriority="0" w:name="Table List 2"/>
    <w:lsdException w:uiPriority="0" w:name="Table List 3"/>
    <w:lsdException w:uiPriority="0" w:name="Table List 4"/>
    <w:lsdException w:uiPriority="0" w:name="Table List 5"/>
    <w:lsdException w:uiPriority="0" w:name="Table List 6"/>
    <w:lsdException w:uiPriority="0" w:name="Table List 7"/>
    <w:lsdException w:uiPriority="0" w:name="Table List 8"/>
    <w:lsdException w:uiPriority="0" w:name="Table 3D effects 1"/>
    <w:lsdException w:uiPriority="0" w:name="Table 3D effects 2"/>
    <w:lsdException w:uiPriority="0" w:name="Table 3D effects 3"/>
    <w:lsdException w:uiPriority="0" w:name="Table Contemporary"/>
    <w:lsdException w:uiPriority="0" w:name="Table Elegant"/>
    <w:lsdException w:uiPriority="0" w:name="Table Professional"/>
    <w:lsdException w:uiPriority="0" w:name="Table Subtle 1"/>
    <w:lsdException w:uiPriority="0" w:name="Table Subtle 2"/>
    <w:lsdException w:uiPriority="0" w:name="Table Web 1"/>
    <w:lsdException w:uiPriority="0" w:name="Table Web 2"/>
    <w:lsdException w:uiPriority="0" w:name="Table Web 3"/>
    <w:lsdException w:qFormat="1" w:unhideWhenUsed="0" w:uiPriority="0" w:semiHidden="0" w:name="Balloon Text"/>
    <w:lsdException w:qFormat="1" w:unhideWhenUsed="0" w:uiPriority="0" w:semiHidden="0" w:name="Table Grid"/>
    <w:lsdException w:uiPriority="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99"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imes New Roman" w:hAnsi="Times New Roman" w:eastAsia="宋体" w:cs="Times New Roman"/>
      <w:kern w:val="2"/>
      <w:sz w:val="21"/>
      <w:szCs w:val="24"/>
      <w:lang w:val="en-US" w:eastAsia="zh-CN" w:bidi="ar-SA"/>
    </w:rPr>
  </w:style>
  <w:style w:type="character" w:default="1" w:styleId="13">
    <w:name w:val="Default Paragraph Font"/>
    <w:autoRedefine/>
    <w:semiHidden/>
    <w:unhideWhenUsed/>
    <w:qFormat/>
    <w:uiPriority w:val="1"/>
  </w:style>
  <w:style w:type="table" w:default="1" w:styleId="11">
    <w:name w:val="Normal Table"/>
    <w:autoRedefine/>
    <w:semiHidden/>
    <w:unhideWhenUsed/>
    <w:qFormat/>
    <w:uiPriority w:val="99"/>
    <w:tblPr>
      <w:tblCellMar>
        <w:top w:w="0" w:type="dxa"/>
        <w:left w:w="108" w:type="dxa"/>
        <w:bottom w:w="0" w:type="dxa"/>
        <w:right w:w="108" w:type="dxa"/>
      </w:tblCellMar>
    </w:tblPr>
  </w:style>
  <w:style w:type="paragraph" w:styleId="2">
    <w:name w:val="Normal Indent"/>
    <w:basedOn w:val="1"/>
    <w:autoRedefine/>
    <w:qFormat/>
    <w:uiPriority w:val="0"/>
    <w:pPr>
      <w:ind w:firstLine="680"/>
    </w:pPr>
    <w:rPr>
      <w:rFonts w:ascii="Calibri" w:hAnsi="Calibri" w:eastAsia="宋体" w:cs="Times New Roman"/>
    </w:rPr>
  </w:style>
  <w:style w:type="paragraph" w:styleId="3">
    <w:name w:val="annotation text"/>
    <w:basedOn w:val="1"/>
    <w:link w:val="17"/>
    <w:autoRedefine/>
    <w:qFormat/>
    <w:uiPriority w:val="0"/>
    <w:pPr>
      <w:jc w:val="left"/>
    </w:pPr>
    <w:rPr>
      <w:rFonts w:ascii="Calibri" w:hAnsi="Calibri"/>
      <w:lang w:val="zh-CN"/>
    </w:rPr>
  </w:style>
  <w:style w:type="paragraph" w:styleId="4">
    <w:name w:val="Body Text"/>
    <w:basedOn w:val="1"/>
    <w:autoRedefine/>
    <w:qFormat/>
    <w:uiPriority w:val="1"/>
    <w:pPr>
      <w:spacing w:before="5"/>
      <w:ind w:left="138"/>
    </w:pPr>
    <w:rPr>
      <w:rFonts w:ascii="宋体" w:hAnsi="宋体" w:cs="宋体"/>
      <w:sz w:val="32"/>
      <w:szCs w:val="32"/>
      <w:lang w:val="zh-CN" w:bidi="zh-CN"/>
    </w:rPr>
  </w:style>
  <w:style w:type="paragraph" w:styleId="5">
    <w:name w:val="Body Text Indent"/>
    <w:basedOn w:val="1"/>
    <w:link w:val="18"/>
    <w:autoRedefine/>
    <w:qFormat/>
    <w:uiPriority w:val="0"/>
    <w:pPr>
      <w:tabs>
        <w:tab w:val="left" w:pos="360"/>
      </w:tabs>
      <w:ind w:left="180" w:firstLine="600"/>
    </w:pPr>
    <w:rPr>
      <w:rFonts w:ascii="宋体" w:hAnsi="宋体"/>
      <w:sz w:val="30"/>
      <w:szCs w:val="30"/>
      <w:lang w:val="zh-CN"/>
    </w:rPr>
  </w:style>
  <w:style w:type="paragraph" w:styleId="6">
    <w:name w:val="Balloon Text"/>
    <w:basedOn w:val="1"/>
    <w:link w:val="19"/>
    <w:autoRedefine/>
    <w:qFormat/>
    <w:uiPriority w:val="0"/>
    <w:rPr>
      <w:sz w:val="18"/>
      <w:szCs w:val="18"/>
      <w:lang w:val="zh-CN"/>
    </w:rPr>
  </w:style>
  <w:style w:type="paragraph" w:styleId="7">
    <w:name w:val="footer"/>
    <w:basedOn w:val="1"/>
    <w:link w:val="20"/>
    <w:autoRedefine/>
    <w:qFormat/>
    <w:uiPriority w:val="99"/>
    <w:pPr>
      <w:tabs>
        <w:tab w:val="center" w:pos="4153"/>
        <w:tab w:val="right" w:pos="8306"/>
      </w:tabs>
      <w:snapToGrid w:val="0"/>
      <w:jc w:val="left"/>
    </w:pPr>
    <w:rPr>
      <w:sz w:val="18"/>
      <w:szCs w:val="18"/>
      <w:lang w:val="zh-CN"/>
    </w:rPr>
  </w:style>
  <w:style w:type="paragraph" w:styleId="8">
    <w:name w:val="header"/>
    <w:basedOn w:val="1"/>
    <w:autoRedefine/>
    <w:qFormat/>
    <w:uiPriority w:val="0"/>
    <w:pPr>
      <w:pBdr>
        <w:bottom w:val="single" w:color="auto" w:sz="6" w:space="1"/>
      </w:pBdr>
      <w:tabs>
        <w:tab w:val="center" w:pos="4153"/>
        <w:tab w:val="right" w:pos="8306"/>
      </w:tabs>
      <w:snapToGrid w:val="0"/>
      <w:jc w:val="center"/>
    </w:pPr>
    <w:rPr>
      <w:sz w:val="18"/>
      <w:szCs w:val="18"/>
    </w:rPr>
  </w:style>
  <w:style w:type="paragraph" w:styleId="9">
    <w:name w:val="Normal (Web)"/>
    <w:basedOn w:val="1"/>
    <w:autoRedefine/>
    <w:qFormat/>
    <w:uiPriority w:val="99"/>
    <w:pPr>
      <w:widowControl/>
      <w:spacing w:before="100" w:beforeAutospacing="1" w:after="100" w:afterAutospacing="1"/>
      <w:jc w:val="left"/>
    </w:pPr>
    <w:rPr>
      <w:rFonts w:ascii="宋体" w:hAnsi="宋体" w:cs="宋体"/>
      <w:kern w:val="0"/>
      <w:sz w:val="24"/>
    </w:rPr>
  </w:style>
  <w:style w:type="paragraph" w:styleId="10">
    <w:name w:val="annotation subject"/>
    <w:basedOn w:val="3"/>
    <w:next w:val="3"/>
    <w:link w:val="21"/>
    <w:autoRedefine/>
    <w:qFormat/>
    <w:uiPriority w:val="0"/>
    <w:rPr>
      <w:b/>
      <w:bCs/>
    </w:rPr>
  </w:style>
  <w:style w:type="table" w:styleId="12">
    <w:name w:val="Table Grid"/>
    <w:basedOn w:val="11"/>
    <w:autoRedefine/>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4">
    <w:name w:val="Strong"/>
    <w:basedOn w:val="13"/>
    <w:autoRedefine/>
    <w:qFormat/>
    <w:uiPriority w:val="0"/>
    <w:rPr>
      <w:b/>
    </w:rPr>
  </w:style>
  <w:style w:type="character" w:styleId="15">
    <w:name w:val="Hyperlink"/>
    <w:basedOn w:val="13"/>
    <w:autoRedefine/>
    <w:qFormat/>
    <w:uiPriority w:val="0"/>
    <w:rPr>
      <w:color w:val="0000FF"/>
      <w:u w:val="single"/>
    </w:rPr>
  </w:style>
  <w:style w:type="character" w:styleId="16">
    <w:name w:val="annotation reference"/>
    <w:autoRedefine/>
    <w:qFormat/>
    <w:uiPriority w:val="0"/>
    <w:rPr>
      <w:sz w:val="21"/>
      <w:szCs w:val="21"/>
    </w:rPr>
  </w:style>
  <w:style w:type="character" w:customStyle="1" w:styleId="17">
    <w:name w:val="批注文字 Char"/>
    <w:link w:val="3"/>
    <w:autoRedefine/>
    <w:qFormat/>
    <w:uiPriority w:val="0"/>
    <w:rPr>
      <w:rFonts w:ascii="Calibri" w:hAnsi="Calibri"/>
      <w:kern w:val="2"/>
      <w:sz w:val="21"/>
      <w:szCs w:val="24"/>
    </w:rPr>
  </w:style>
  <w:style w:type="character" w:customStyle="1" w:styleId="18">
    <w:name w:val="正文文本缩进 Char"/>
    <w:link w:val="5"/>
    <w:autoRedefine/>
    <w:qFormat/>
    <w:uiPriority w:val="0"/>
    <w:rPr>
      <w:rFonts w:ascii="宋体" w:hAnsi="宋体"/>
      <w:kern w:val="2"/>
      <w:sz w:val="30"/>
      <w:szCs w:val="30"/>
    </w:rPr>
  </w:style>
  <w:style w:type="character" w:customStyle="1" w:styleId="19">
    <w:name w:val="批注框文本 Char"/>
    <w:link w:val="6"/>
    <w:autoRedefine/>
    <w:qFormat/>
    <w:uiPriority w:val="0"/>
    <w:rPr>
      <w:kern w:val="2"/>
      <w:sz w:val="18"/>
      <w:szCs w:val="18"/>
    </w:rPr>
  </w:style>
  <w:style w:type="character" w:customStyle="1" w:styleId="20">
    <w:name w:val="页脚 Char"/>
    <w:link w:val="7"/>
    <w:autoRedefine/>
    <w:qFormat/>
    <w:uiPriority w:val="99"/>
    <w:rPr>
      <w:kern w:val="2"/>
      <w:sz w:val="18"/>
      <w:szCs w:val="18"/>
    </w:rPr>
  </w:style>
  <w:style w:type="character" w:customStyle="1" w:styleId="21">
    <w:name w:val="批注主题 Char"/>
    <w:link w:val="10"/>
    <w:autoRedefine/>
    <w:qFormat/>
    <w:uiPriority w:val="0"/>
    <w:rPr>
      <w:rFonts w:ascii="Calibri" w:hAnsi="Calibri"/>
      <w:b/>
      <w:bCs/>
      <w:kern w:val="2"/>
      <w:sz w:val="21"/>
      <w:szCs w:val="24"/>
    </w:rPr>
  </w:style>
  <w:style w:type="paragraph" w:customStyle="1" w:styleId="22">
    <w:name w:val="Char Char Char Char"/>
    <w:basedOn w:val="1"/>
    <w:autoRedefine/>
    <w:qFormat/>
    <w:uiPriority w:val="0"/>
    <w:pPr>
      <w:widowControl/>
      <w:spacing w:after="160" w:line="240" w:lineRule="exact"/>
      <w:jc w:val="left"/>
    </w:pPr>
  </w:style>
  <w:style w:type="paragraph" w:styleId="23">
    <w:name w:val="List Paragraph"/>
    <w:basedOn w:val="1"/>
    <w:autoRedefine/>
    <w:qFormat/>
    <w:uiPriority w:val="99"/>
    <w:pPr>
      <w:ind w:left="138" w:right="436" w:firstLine="638"/>
    </w:pPr>
    <w:rPr>
      <w:rFonts w:ascii="宋体" w:hAnsi="宋体" w:cs="宋体"/>
      <w:lang w:val="zh-CN" w:bidi="zh-CN"/>
    </w:rPr>
  </w:style>
  <w:style w:type="paragraph" w:customStyle="1" w:styleId="24">
    <w:name w:val="修订1"/>
    <w:autoRedefine/>
    <w:unhideWhenUsed/>
    <w:qFormat/>
    <w:uiPriority w:val="99"/>
    <w:rPr>
      <w:rFonts w:ascii="Times New Roman" w:hAnsi="Times New Roman" w:eastAsia="宋体" w:cs="Times New Roman"/>
      <w:kern w:val="2"/>
      <w:sz w:val="21"/>
      <w:szCs w:val="24"/>
      <w:lang w:val="en-US" w:eastAsia="zh-CN" w:bidi="ar-SA"/>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4" Type="http://schemas.openxmlformats.org/officeDocument/2006/relationships/font" Target="fonts/font4.odttf"/><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Template>
  <Company>微软中国</Company>
  <Pages>8</Pages>
  <Words>2883</Words>
  <Characters>3204</Characters>
  <Lines>5</Lines>
  <Paragraphs>16</Paragraphs>
  <TotalTime>3</TotalTime>
  <ScaleCrop>false</ScaleCrop>
  <LinksUpToDate>false</LinksUpToDate>
  <CharactersWithSpaces>3339</CharactersWithSpaces>
  <Application>WPS Office_12.1.0.16929_F1E327BC-269C-435d-A152-05C5408002CA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2022-12-31T22:10:00Z</dcterms:created>
  <dc:creator>微软用户</dc:creator>
  <cp:lastModifiedBy>谢</cp:lastModifiedBy>
  <cp:lastPrinted>2024-04-25T09:20:00Z</cp:lastPrinted>
  <dcterms:modified xsi:type="dcterms:W3CDTF">2024-05-27T03:23:42Z</dcterms:modified>
  <dc:title>湖南商务职业技术学院2014年招生章程</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2052-12.1.0.16929</vt:lpwstr>
  </property>
  <property fmtid="{D5CDD505-2E9C-101B-9397-08002B2CF9AE}" pid="3" name="ICV">
    <vt:lpwstr>B3F562CB4B714CFABADED29CEF582691_13</vt:lpwstr>
  </property>
</Properties>
</file>