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bookmarkEnd w:id="0"/>
      <w:r>
        <w:rPr>
          <w:rFonts w:ascii="仿宋_GB2312" w:hAnsi="Times New Roman" w:eastAsia="仿宋_GB2312" w:cs="仿宋_GB2312"/>
          <w:b/>
          <w:bCs/>
          <w:sz w:val="32"/>
          <w:szCs w:val="32"/>
        </w:rPr>
        <w:t>中建城市建设发展有限公司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  <w:t>2024</w:t>
      </w:r>
      <w:r>
        <w:rPr>
          <w:rFonts w:hint="eastAsia" w:ascii="仿宋_GB2312" w:hAnsi="Times New Roman" w:eastAsia="仿宋_GB2312" w:cs="仿宋_GB2312"/>
          <w:b/>
          <w:bCs/>
          <w:sz w:val="32"/>
          <w:szCs w:val="32"/>
        </w:rPr>
        <w:t>年校园招聘简章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_GB2312" w:hAnsi="Times New Roman" w:eastAsia="仿宋_GB2312" w:cs="仿宋_GB2312"/>
          <w:b/>
          <w:bCs/>
          <w:sz w:val="24"/>
          <w:szCs w:val="24"/>
        </w:rPr>
        <w:t>【公司简介】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ascii="仿宋" w:hAnsi="仿宋" w:eastAsia="仿宋" w:cs="仿宋"/>
          <w:sz w:val="24"/>
          <w:szCs w:val="24"/>
        </w:rPr>
        <w:t>    中建城市建设发展有限公司前身为中国建筑工程总公司实业部。秉承中国建筑集团的文化血脉，1993年公司正式独立运营。公司业务范围涉及高端房建、民生工程、市政路桥、综合管廊、水务环保。同时公司深化创新，发展EPC等多种经营管理模式，在建筑工业化、绿色建筑等新兴业务领域积极探索，助推建筑行业发展的步伐。近年来，公司业务发展迅猛，现有员工2100余人，近三年复合增长率20%以上，年营业收入超100亿元，成为集团内民生工程建设领域第一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" w:hAnsi="仿宋" w:eastAsia="仿宋" w:cs="仿宋"/>
          <w:sz w:val="24"/>
          <w:szCs w:val="24"/>
        </w:rPr>
        <w:t>    公司总部位于北京，地处北京中心城区二环腹地，紧邻住建部，区域优势显著，长期致力于施工管理和建筑科技的研究与创新。公司获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/>
        </w:rPr>
        <w:t>162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余项</w:t>
      </w:r>
      <w:r>
        <w:rPr>
          <w:rFonts w:hint="eastAsia" w:ascii="仿宋" w:hAnsi="仿宋" w:eastAsia="仿宋" w:cs="仿宋"/>
          <w:sz w:val="24"/>
          <w:szCs w:val="24"/>
        </w:rPr>
        <w:t>国家专利，获鲁班奖、李春奖、国家优质工程奖、多个国家及省部级优质工程奖及 AAA级安全文明标准化工地。获评“全国建筑业 AAA 级信用企业”、“全国科技创新先进单位”等称号。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    公司通过持续加大人才引进，分层次、专业化提升管理人员综合能力，实施成熟人才创效平台，创新搭建“蔚蓝新星计划”青年员工培养体系，为学生量身定制职业生涯规划，发掘青年员工潜力，以人才的繁星璀璨开创公司发展新局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项目分布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74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公司项目分布以京津为核心发展区域向全国辐射，分布区域主要为：北京、天津、河北、山东、河南、内蒙、山西、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陕西、宁</w:t>
      </w:r>
      <w:r>
        <w:rPr>
          <w:rFonts w:hint="eastAsia" w:ascii="仿宋" w:hAnsi="仿宋" w:eastAsia="仿宋" w:cs="仿宋"/>
          <w:sz w:val="24"/>
          <w:szCs w:val="24"/>
        </w:rPr>
        <w:t>夏、青海、四川、安徽、江苏、湖北、湖南、贵州、江西、浙江、广东、广西、海南等；共有8家分公司：山东分公司、华中分公司、华北分公司、南方分公司、基础设施分公司、西北分公司、华东分公司、西南分公司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分公司简介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山东分公司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成立于2018年，总部设立在济南市槐荫区，项目覆盖山东、北京、河北、江苏等区域，所辖项目涉及大型公建、大型棚改、基础设施等建筑，具有较强的管理团队。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华中分公司：</w:t>
      </w:r>
      <w:r>
        <w:rPr>
          <w:rFonts w:hint="eastAsia" w:ascii="仿宋" w:hAnsi="仿宋" w:eastAsia="仿宋" w:cs="仿宋"/>
          <w:sz w:val="24"/>
          <w:szCs w:val="24"/>
        </w:rPr>
        <w:t>原为河南事业部，组建于2016年，2019年1月正式成立河南分公司，2023年3月更名为华中分公司，总部设在河南郑州。分公司经营区域遍及河南、湖南、湖北等地区。已经形成基础设施建设、棚户区改造、超高层建筑、大型工业厂房、公路交通等系列建筑产品体系，致力与城市共美好，与时代共进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华北分公司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成立于2023年，总部设立于北京市丰台区。项目覆盖京津冀、河南等区域。所辖项目涉及高端房建、民生工程、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EPC</w:t>
      </w:r>
      <w:r>
        <w:rPr>
          <w:rFonts w:hint="eastAsia" w:ascii="仿宋" w:hAnsi="仿宋" w:eastAsia="仿宋" w:cs="仿宋"/>
          <w:sz w:val="24"/>
          <w:szCs w:val="24"/>
        </w:rPr>
        <w:t>总承包工程、市政路桥、公建场馆等类型。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南方分公司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成立于2019年，总部设立在深圳南山区，项目覆盖广东、广西、江西、海南等区域，所辖项目涉及超高层建筑、基础设施、公建场馆等建筑，具有较强的管理团队。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基础设施分公司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城建公司唯一一个专业化分公司，项目类型主要是军民融合、基础设施，分公司所辖项目分布在北京市、山东省、江苏省、浙江省、安徽省、福建省、河南省、湖北省、河北省、内蒙古自治区等地。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西北分公司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：成立与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于2022年9月30日，经营区域包含陕西、宁夏、甘肃、青海、新疆、内蒙地区。分公司是中建城建公司优化市场布局的重要决策，是落实集团战略性协同联动重大决策部署，西北分公司的成立标志着城建公司在西北地区开启全新布局，坚决服务国家经济建设大局，积极抢抓国家“一带一路”重大历史机遇，响应“一带一路”倡议，服务西北、深耕西北、建设西北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华东分公司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成立于2022年，成立至今中标额突破46亿元，业务范围涉及高端房建、民生工程、市政路桥、综合管廊、生态环保、水利水电及新能源等业务，项目主要分布于江苏、浙江、上海、安徽、山西等区域。分公司始终坚持创新，致力于人才培养，努力打造一支具有责任意识、大局意识、创新意识的人才队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西南分公司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作为西南地区建筑行业的领军企业，自成立以来，致力于提供高质量的建筑工程和全方位的建筑解决方案，取得了卓越的业绩和声誉。在西南地区已经成功完成了许多标志性的建筑项目，如宝信青城高端房建项目、巴中市招商引资重点项目巴中经开区项目等，赢得了客户和业界的一致好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薪酬福利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薪酬类：</w:t>
      </w:r>
      <w:r>
        <w:rPr>
          <w:rFonts w:hint="eastAsia" w:ascii="仿宋" w:hAnsi="仿宋" w:eastAsia="仿宋" w:cs="仿宋"/>
          <w:sz w:val="24"/>
          <w:szCs w:val="24"/>
        </w:rPr>
        <w:t>基本薪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酬</w:t>
      </w:r>
      <w:r>
        <w:rPr>
          <w:rFonts w:hint="eastAsia" w:ascii="仿宋" w:hAnsi="仿宋" w:eastAsia="仿宋" w:cs="仿宋"/>
          <w:sz w:val="24"/>
          <w:szCs w:val="24"/>
        </w:rPr>
        <w:t>、固定绩效、浮动绩效、年终奖金、项目产值考核奖励、营销奖励、创优奖励、各类专项奖励、分公司绩效考核兑现、项目超额利润兑现；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津补贴类：</w:t>
      </w:r>
      <w:r>
        <w:rPr>
          <w:rFonts w:hint="eastAsia" w:ascii="仿宋" w:hAnsi="仿宋" w:eastAsia="仿宋" w:cs="仿宋"/>
          <w:sz w:val="24"/>
          <w:szCs w:val="24"/>
        </w:rPr>
        <w:t>交通补贴、通信补贴、节日补贴、证书津贴、午餐补助、防暑降温费、取暖补贴、驻外津贴、租房补贴；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其他福利：</w:t>
      </w:r>
      <w:r>
        <w:rPr>
          <w:rFonts w:hint="eastAsia" w:ascii="仿宋" w:hAnsi="仿宋" w:eastAsia="仿宋" w:cs="仿宋"/>
          <w:sz w:val="24"/>
          <w:szCs w:val="24"/>
        </w:rPr>
        <w:t>七险二金、节日福利、结婚福利、生育福利、带薪年假、员工宿舍、健康体检、轮休假、探亲假、其他法定节假日；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落户政策】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cs="Times New Roman"/>
          <w:sz w:val="16"/>
          <w:szCs w:val="16"/>
        </w:rPr>
        <w:t>        </w:t>
      </w:r>
      <w:r>
        <w:rPr>
          <w:rFonts w:hint="eastAsia" w:ascii="仿宋" w:hAnsi="仿宋" w:eastAsia="仿宋" w:cs="仿宋"/>
          <w:sz w:val="24"/>
          <w:szCs w:val="24"/>
        </w:rPr>
        <w:t>中建城市建设发展有限公司是一家总部位于北京的中央企业，每年有一定数量的落户指标，能够为通过考核筛选的已录用毕业生办理落户北京的手续。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需求岗位】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专业技术岗：</w:t>
      </w:r>
      <w:r>
        <w:rPr>
          <w:rFonts w:hint="eastAsia" w:ascii="仿宋" w:hAnsi="仿宋" w:eastAsia="仿宋" w:cs="仿宋"/>
          <w:sz w:val="24"/>
          <w:szCs w:val="24"/>
        </w:rPr>
        <w:t>预算工程师、测量工程师、土建工程师、安全工程师、机电工程师、技术工程师、水暖工程师、试验工程师、基础设施专业工程师、资料工程师、材料工程师、劳务管理员、机械管理员。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综合管理岗：</w:t>
      </w:r>
      <w:r>
        <w:rPr>
          <w:rFonts w:hint="eastAsia" w:ascii="仿宋" w:hAnsi="仿宋" w:eastAsia="仿宋" w:cs="仿宋"/>
          <w:sz w:val="24"/>
          <w:szCs w:val="24"/>
        </w:rPr>
        <w:t>人力资源岗、行政管理岗、党办管理岗、党务管理岗、党工团建岗、法务管理岗、财务管理岗、市场营销岗、企划管理岗、信息化管理岗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需求专业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专业技术类专业：</w:t>
      </w:r>
      <w:r>
        <w:rPr>
          <w:rFonts w:hint="eastAsia" w:ascii="仿宋" w:hAnsi="仿宋" w:eastAsia="仿宋" w:cs="仿宋"/>
          <w:sz w:val="24"/>
          <w:szCs w:val="24"/>
        </w:rPr>
        <w:t>土木工程、工程力学、城市与地下空间、道路与桥梁工程、工程造价、工程管理、安全工程、建筑电气与智能化、给排水科学与工程、建筑环境与能源应用工程、环境工程、环境科学与工程、建筑学类、交通运输类等相关专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    职能管理类专业：</w:t>
      </w:r>
      <w:r>
        <w:rPr>
          <w:rFonts w:hint="eastAsia" w:ascii="仿宋" w:hAnsi="仿宋" w:eastAsia="仿宋" w:cs="仿宋"/>
          <w:sz w:val="24"/>
          <w:szCs w:val="24"/>
        </w:rPr>
        <w:t>会计学、财务管理、投资管理、法学、心理学、人力资源管理、公共管理、劳动与社会保障、计算机科学与技术、马克思主义理论、政治学、社会学、金融学类、经济学类、社会学类、市场营销等相关专业。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招聘要求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1.</w:t>
      </w:r>
      <w:r>
        <w:rPr>
          <w:rFonts w:hint="eastAsia" w:ascii="仿宋" w:hAnsi="仿宋" w:eastAsia="仿宋" w:cs="仿宋"/>
          <w:sz w:val="24"/>
          <w:szCs w:val="24"/>
        </w:rPr>
        <w:t>品行端正，忠诚企业，认同和遵循中国建筑的企业文化理念，有良好的团队互助精神和个人职业素养。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2.</w:t>
      </w:r>
      <w:r>
        <w:rPr>
          <w:rFonts w:hint="eastAsia" w:ascii="仿宋" w:hAnsi="仿宋" w:eastAsia="仿宋" w:cs="仿宋"/>
          <w:sz w:val="24"/>
          <w:szCs w:val="24"/>
        </w:rPr>
        <w:t>具有良好的计算机办公软件能力。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3.</w:t>
      </w:r>
      <w:r>
        <w:rPr>
          <w:rFonts w:hint="eastAsia" w:ascii="仿宋" w:hAnsi="仿宋" w:eastAsia="仿宋" w:cs="仿宋"/>
          <w:sz w:val="24"/>
          <w:szCs w:val="24"/>
        </w:rPr>
        <w:t>遵纪守法，品行端正，档案无不良行为记录。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4.</w:t>
      </w:r>
      <w:r>
        <w:rPr>
          <w:rFonts w:hint="eastAsia" w:ascii="仿宋" w:hAnsi="仿宋" w:eastAsia="仿宋" w:cs="仿宋"/>
          <w:sz w:val="24"/>
          <w:szCs w:val="24"/>
        </w:rPr>
        <w:t>具有较好的学习能力、语言表达和沟通协调能力。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5.</w:t>
      </w:r>
      <w:r>
        <w:rPr>
          <w:rFonts w:hint="eastAsia" w:ascii="仿宋" w:hAnsi="仿宋" w:eastAsia="仿宋" w:cs="仿宋"/>
          <w:sz w:val="24"/>
          <w:szCs w:val="24"/>
        </w:rPr>
        <w:t>吃苦耐劳、身心健康、服从安排。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6.</w:t>
      </w:r>
      <w:r>
        <w:rPr>
          <w:rFonts w:hint="eastAsia" w:ascii="仿宋" w:hAnsi="仿宋" w:eastAsia="仿宋" w:cs="仿宋"/>
          <w:sz w:val="24"/>
          <w:szCs w:val="24"/>
        </w:rPr>
        <w:t>能按时取得毕业证书、学位证书、报到证等相关证件。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7.</w:t>
      </w:r>
      <w:r>
        <w:rPr>
          <w:rFonts w:hint="eastAsia" w:ascii="仿宋" w:hAnsi="仿宋" w:eastAsia="仿宋" w:cs="仿宋"/>
          <w:sz w:val="24"/>
          <w:szCs w:val="24"/>
        </w:rPr>
        <w:t>成绩优异，无挂科，外语水平已过四级425分以上（六级优先），有相关职业证书优先考虑。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  <w:lang w:val="en-US"/>
        </w:rPr>
        <w:t>    8.</w:t>
      </w:r>
      <w:r>
        <w:rPr>
          <w:rFonts w:hint="eastAsia" w:ascii="仿宋" w:hAnsi="仿宋" w:eastAsia="仿宋" w:cs="仿宋"/>
          <w:sz w:val="24"/>
          <w:szCs w:val="24"/>
        </w:rPr>
        <w:t>优先考虑中共党员、学生干部、获得国家/院级奖学金（荣誉）、通过专业类考试、具有专业相关项目经历、实习经历、其他特长等。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【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联系方式</w:t>
      </w:r>
      <w:r>
        <w:rPr>
          <w:rFonts w:hint="eastAsia" w:ascii="仿宋" w:hAnsi="仿宋" w:eastAsia="仿宋" w:cs="仿宋"/>
          <w:sz w:val="24"/>
          <w:szCs w:val="24"/>
        </w:rPr>
        <w:t>】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    公司地址：北京市海淀区三里河路13号中国建筑文化中心一层南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仿宋" w:hAnsi="仿宋" w:eastAsia="仿宋" w:cs="仿宋"/>
          <w:sz w:val="24"/>
          <w:szCs w:val="24"/>
        </w:rPr>
        <w:t>    联系人：陈经理    联系电话：010-88084043   15271812850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73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>简历投递邮箱：</w:t>
      </w:r>
      <w:r>
        <w:rPr>
          <w:rFonts w:hint="default" w:ascii="Times New Roman" w:hAnsi="Times New Roman" w:cs="Times New Roman"/>
          <w:sz w:val="21"/>
          <w:szCs w:val="21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</w:rPr>
        <w:instrText xml:space="preserve"> HYPERLINK "mailto:cscecchr@163.com" </w:instrText>
      </w:r>
      <w:r>
        <w:rPr>
          <w:rFonts w:hint="default" w:ascii="Times New Roman" w:hAnsi="Times New Roman" w:cs="Times New Roman"/>
          <w:sz w:val="21"/>
          <w:szCs w:val="21"/>
        </w:rPr>
        <w:fldChar w:fldCharType="separate"/>
      </w:r>
      <w:r>
        <w:rPr>
          <w:rStyle w:val="5"/>
          <w:rFonts w:hint="eastAsia" w:ascii="仿宋" w:hAnsi="仿宋" w:eastAsia="仿宋" w:cs="仿宋"/>
          <w:sz w:val="24"/>
          <w:szCs w:val="24"/>
          <w:u w:val="none"/>
        </w:rPr>
        <w:t>cscecchr@163.com</w:t>
      </w:r>
      <w:r>
        <w:rPr>
          <w:rFonts w:hint="default" w:ascii="Times New Roman" w:hAnsi="Times New Roman" w:cs="Times New Roman"/>
          <w:sz w:val="21"/>
          <w:szCs w:val="21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73"/>
        <w:jc w:val="both"/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3"/>
        <w:tblW w:w="95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128"/>
        <w:gridCol w:w="1812"/>
        <w:gridCol w:w="2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机构驻地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投递邮箱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公司总部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15271812850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cscecchr@163.com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  <w:t>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17863225277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csceczjcjsdf@163.com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华中分公司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15637142627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csceczjcjhnf@163.com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华北分公司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18519328281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zjcjhbf@163.com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19500944850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zjcjnf-hr@qq.com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基础设施分公司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13296621701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cscecchr01@163.com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西北分公司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15596858833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cscecxbhr@163.com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华东分公司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18670996313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csceczjcjhd@163.com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郭经理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17600650656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。</w:t>
            </w:r>
            <w:r>
              <w:rPr>
                <w:rStyle w:val="7"/>
                <w:lang w:val="en-US" w:eastAsia="zh-CN" w:bidi="ar"/>
              </w:rPr>
              <w:t>zjcjxnf@163.com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default"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0ZDkzNmE5MGI4MDQ2Mjg2ZTI2MGZmYmM1NmE1M2MifQ=="/>
  </w:docVars>
  <w:rsids>
    <w:rsidRoot w:val="00000000"/>
    <w:rsid w:val="00E5701E"/>
    <w:rsid w:val="08C473AA"/>
    <w:rsid w:val="0A9F23E7"/>
    <w:rsid w:val="0D76388D"/>
    <w:rsid w:val="23F15374"/>
    <w:rsid w:val="2CC27B5B"/>
    <w:rsid w:val="33F14AAF"/>
    <w:rsid w:val="355B6C0F"/>
    <w:rsid w:val="38621A36"/>
    <w:rsid w:val="49432EBC"/>
    <w:rsid w:val="53B8765E"/>
    <w:rsid w:val="58BC54DF"/>
    <w:rsid w:val="5A2A36B2"/>
    <w:rsid w:val="5F486883"/>
    <w:rsid w:val="5F663178"/>
    <w:rsid w:val="62307304"/>
    <w:rsid w:val="690835A8"/>
    <w:rsid w:val="6C5A7C50"/>
    <w:rsid w:val="6DDB5FB0"/>
    <w:rsid w:val="7149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31"/>
    <w:basedOn w:val="4"/>
    <w:uiPriority w:val="0"/>
    <w:rPr>
      <w:rFonts w:hint="eastAsia" w:ascii="微软雅黑" w:hAnsi="微软雅黑" w:eastAsia="微软雅黑" w:cs="微软雅黑"/>
      <w:color w:val="FFFFFF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2616</Words>
  <Characters>2949</Characters>
  <Lines>0</Lines>
  <Paragraphs>0</Paragraphs>
  <TotalTime>1</TotalTime>
  <ScaleCrop>false</ScaleCrop>
  <LinksUpToDate>false</LinksUpToDate>
  <CharactersWithSpaces>3047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2023-08-31T14:01:00Z</dcterms:created>
  <dc:creator>27250</dc:creator>
  <cp:lastModifiedBy>辛槿</cp:lastModifiedBy>
  <dcterms:modified xsi:type="dcterms:W3CDTF">2024-05-29T07:10:45Z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09C6BB94B7C148B08B17F5E942B83D51_13</vt:lpwstr>
  </property>
</Properties>
</file>