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78" w:lineRule="exact"/>
        <w:jc w:val="center"/>
        <w:rPr>
          <w:rFonts w:hint="eastAsia" w:asciiTheme="majorEastAsia" w:hAnsiTheme="majorEastAsia" w:eastAsiaTheme="majorEastAsia" w:cstheme="majorEastAsia"/>
          <w:b/>
          <w:bCs/>
          <w:color w:val="191919"/>
          <w:sz w:val="30"/>
          <w:szCs w:val="30"/>
          <w:shd w:val="clear" w:color="auto" w:fill="FFFFFF"/>
        </w:rPr>
      </w:pPr>
      <w:r>
        <w:rPr>
          <w:rFonts w:hint="eastAsia" w:asciiTheme="majorEastAsia" w:hAnsiTheme="majorEastAsia" w:eastAsiaTheme="majorEastAsia" w:cstheme="majorEastAsia"/>
          <w:b/>
          <w:bCs/>
          <w:color w:val="191919"/>
          <w:sz w:val="30"/>
          <w:szCs w:val="30"/>
          <w:shd w:val="clear" w:color="auto" w:fill="FFFFFF"/>
          <w:lang w:val="en-US" w:eastAsia="zh-CN"/>
        </w:rPr>
        <w:t>关于组织延边大学“</w:t>
      </w:r>
      <w:r>
        <w:rPr>
          <w:rFonts w:hint="eastAsia" w:asciiTheme="majorEastAsia" w:hAnsiTheme="majorEastAsia" w:eastAsiaTheme="majorEastAsia" w:cstheme="majorEastAsia"/>
          <w:b/>
          <w:bCs/>
          <w:sz w:val="30"/>
          <w:szCs w:val="30"/>
          <w:lang w:val="en-US" w:eastAsia="zh-CN"/>
        </w:rPr>
        <w:t>设计我生涯</w:t>
      </w:r>
      <w:r>
        <w:rPr>
          <w:rFonts w:hint="eastAsia" w:asciiTheme="majorEastAsia" w:hAnsiTheme="majorEastAsia" w:eastAsiaTheme="majorEastAsia" w:cstheme="majorEastAsia"/>
          <w:b/>
          <w:bCs/>
          <w:color w:val="191919"/>
          <w:sz w:val="30"/>
          <w:szCs w:val="30"/>
          <w:shd w:val="clear" w:color="auto" w:fill="FFFFFF"/>
          <w:lang w:val="en-US" w:eastAsia="zh-CN"/>
        </w:rPr>
        <w:t>”</w:t>
      </w:r>
      <w:r>
        <w:rPr>
          <w:rFonts w:hint="eastAsia" w:asciiTheme="majorEastAsia" w:hAnsiTheme="majorEastAsia" w:eastAsiaTheme="majorEastAsia" w:cstheme="majorEastAsia"/>
          <w:b/>
          <w:bCs/>
          <w:color w:val="191919"/>
          <w:sz w:val="30"/>
          <w:szCs w:val="30"/>
          <w:shd w:val="clear" w:color="auto" w:fill="FFFFFF"/>
        </w:rPr>
        <w:t>职业生涯规划大赛</w:t>
      </w:r>
      <w:r>
        <w:rPr>
          <w:rFonts w:hint="eastAsia" w:asciiTheme="majorEastAsia" w:hAnsiTheme="majorEastAsia" w:eastAsiaTheme="majorEastAsia" w:cstheme="majorEastAsia"/>
          <w:b/>
          <w:bCs/>
          <w:color w:val="191919"/>
          <w:sz w:val="30"/>
          <w:szCs w:val="30"/>
          <w:shd w:val="clear" w:color="auto" w:fill="FFFFFF"/>
          <w:lang w:val="en-US" w:eastAsia="zh-CN"/>
        </w:rPr>
        <w:t>的</w:t>
      </w:r>
      <w:r>
        <w:rPr>
          <w:rFonts w:hint="eastAsia" w:asciiTheme="majorEastAsia" w:hAnsiTheme="majorEastAsia" w:eastAsiaTheme="majorEastAsia" w:cstheme="majorEastAsia"/>
          <w:b/>
          <w:bCs/>
          <w:color w:val="191919"/>
          <w:sz w:val="30"/>
          <w:szCs w:val="30"/>
          <w:shd w:val="clear" w:color="auto" w:fill="FFFFFF"/>
        </w:rPr>
        <w:t>通知</w:t>
      </w:r>
    </w:p>
    <w:p>
      <w:pPr>
        <w:pStyle w:val="5"/>
        <w:widowControl/>
        <w:spacing w:beforeAutospacing="0" w:afterAutospacing="0" w:line="578" w:lineRule="exact"/>
        <w:jc w:val="center"/>
        <w:rPr>
          <w:rFonts w:ascii="方正小标宋简体" w:hAnsi="方正小标宋简体" w:eastAsia="方正小标宋简体" w:cs="方正小标宋简体"/>
          <w:color w:val="191919"/>
          <w:sz w:val="44"/>
          <w:szCs w:val="44"/>
          <w:shd w:val="clear" w:color="auto" w:fill="FFFFFF"/>
        </w:rPr>
      </w:pPr>
    </w:p>
    <w:p>
      <w:pPr>
        <w:pStyle w:val="5"/>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rPr>
        <w:t>为深入贯彻习近平新时代中国特色社会主义思想和党的十九大精神，按照《教育部关于应对新冠肺炎疫情做好2020</w:t>
      </w:r>
      <w:bookmarkStart w:id="9" w:name="_GoBack"/>
      <w:bookmarkEnd w:id="9"/>
      <w:r>
        <w:rPr>
          <w:rFonts w:hint="eastAsia" w:ascii="宋体" w:hAnsi="宋体" w:eastAsia="宋体" w:cs="宋体"/>
        </w:rPr>
        <w:t>届全国普通高等学校毕业生就业创业工作的通知》（教学〔2020〕2号）要求，结合国家和社会发展现状及人才需求，引导学生进行全面自我认知，培养学生优良卓越的职业精神，合理规划职业发展。经研究决定，为积极参与吉林省“吉人梦想杯”大学生职业生涯规划大赛，特组织</w:t>
      </w:r>
      <w:r>
        <w:rPr>
          <w:rFonts w:hint="eastAsia" w:ascii="宋体" w:hAnsi="宋体" w:eastAsia="宋体" w:cs="宋体"/>
          <w:lang w:val="en-US" w:eastAsia="zh-CN"/>
        </w:rPr>
        <w:t>延边大学</w:t>
      </w:r>
      <w:r>
        <w:rPr>
          <w:rFonts w:hint="eastAsia" w:ascii="宋体" w:hAnsi="宋体" w:eastAsia="宋体" w:cs="宋体"/>
        </w:rPr>
        <w:t>“</w:t>
      </w:r>
      <w:r>
        <w:rPr>
          <w:rFonts w:hint="eastAsia" w:ascii="宋体" w:hAnsi="宋体" w:eastAsia="宋体" w:cs="宋体"/>
          <w:lang w:val="en-US" w:eastAsia="zh-CN"/>
        </w:rPr>
        <w:t>设计我生涯</w:t>
      </w:r>
      <w:r>
        <w:rPr>
          <w:rFonts w:hint="eastAsia" w:ascii="宋体" w:hAnsi="宋体" w:eastAsia="宋体" w:cs="宋体"/>
        </w:rPr>
        <w:t>”主题大学生职业生涯规划大赛校赛，提升本校全体师生职业生涯规划能力，并遴选优秀选手参加省赛。</w:t>
      </w:r>
    </w:p>
    <w:p>
      <w:pPr>
        <w:pStyle w:val="5"/>
        <w:widowControl/>
        <w:spacing w:beforeAutospacing="0" w:afterAutospacing="0" w:line="578" w:lineRule="exact"/>
        <w:ind w:firstLine="480" w:firstLineChars="200"/>
        <w:rPr>
          <w:rFonts w:ascii="宋体" w:hAnsi="宋体" w:eastAsia="宋体" w:cs="宋体"/>
        </w:rPr>
      </w:pPr>
      <w:r>
        <w:rPr>
          <w:rFonts w:hint="eastAsia" w:ascii="宋体" w:hAnsi="宋体" w:eastAsia="宋体" w:cs="宋体"/>
        </w:rPr>
        <w:t>具体事宜通知如下：</w:t>
      </w:r>
    </w:p>
    <w:p>
      <w:pPr>
        <w:pStyle w:val="5"/>
        <w:widowControl/>
        <w:spacing w:beforeAutospacing="0" w:afterAutospacing="0" w:line="578" w:lineRule="exact"/>
        <w:rPr>
          <w:rFonts w:ascii="黑体" w:hAnsi="黑体" w:eastAsia="黑体" w:cs="宋体"/>
          <w:sz w:val="28"/>
          <w:szCs w:val="28"/>
        </w:rPr>
      </w:pPr>
      <w:r>
        <w:rPr>
          <w:rFonts w:hint="eastAsia" w:ascii="黑体" w:hAnsi="黑体" w:eastAsia="黑体" w:cs="宋体"/>
          <w:sz w:val="28"/>
          <w:szCs w:val="28"/>
        </w:rPr>
        <w:t>一、大赛主题</w:t>
      </w:r>
    </w:p>
    <w:p>
      <w:pPr>
        <w:pStyle w:val="5"/>
        <w:widowControl/>
        <w:spacing w:beforeAutospacing="0" w:afterAutospacing="0" w:line="360" w:lineRule="auto"/>
        <w:ind w:firstLine="480" w:firstLineChars="200"/>
        <w:rPr>
          <w:rFonts w:ascii="黑体" w:hAnsi="黑体" w:eastAsia="黑体" w:cs="宋体"/>
        </w:rPr>
      </w:pPr>
      <w:r>
        <w:rPr>
          <w:rFonts w:hint="eastAsia" w:ascii="宋体" w:hAnsi="宋体" w:eastAsia="宋体" w:cs="宋体"/>
        </w:rPr>
        <w:t>“</w:t>
      </w:r>
      <w:r>
        <w:rPr>
          <w:rFonts w:hint="eastAsia" w:ascii="宋体" w:hAnsi="宋体" w:eastAsia="宋体" w:cs="宋体"/>
          <w:lang w:val="en-US" w:eastAsia="zh-CN"/>
        </w:rPr>
        <w:t>助力青春梦想，设计我生涯</w:t>
      </w:r>
      <w:r>
        <w:rPr>
          <w:rFonts w:hint="eastAsia" w:ascii="宋体" w:hAnsi="宋体" w:eastAsia="宋体" w:cs="宋体"/>
        </w:rPr>
        <w:t>”</w:t>
      </w:r>
    </w:p>
    <w:p>
      <w:pPr>
        <w:pStyle w:val="5"/>
        <w:widowControl/>
        <w:spacing w:beforeAutospacing="0" w:afterAutospacing="0" w:line="578" w:lineRule="exact"/>
        <w:rPr>
          <w:rFonts w:ascii="黑体" w:hAnsi="黑体" w:eastAsia="黑体" w:cs="宋体"/>
          <w:sz w:val="28"/>
          <w:szCs w:val="28"/>
        </w:rPr>
      </w:pPr>
      <w:r>
        <w:rPr>
          <w:rFonts w:hint="eastAsia" w:ascii="黑体" w:hAnsi="黑体" w:eastAsia="黑体" w:cs="宋体"/>
          <w:sz w:val="28"/>
          <w:szCs w:val="28"/>
        </w:rPr>
        <w:t>二、赛程安排</w:t>
      </w:r>
    </w:p>
    <w:p>
      <w:pPr>
        <w:pStyle w:val="5"/>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rPr>
        <w:t>1.校赛开始与截止时间：2020年10月1日—10月</w:t>
      </w:r>
      <w:r>
        <w:rPr>
          <w:rFonts w:hint="eastAsia" w:ascii="宋体" w:hAnsi="宋体" w:eastAsia="宋体" w:cs="宋体"/>
          <w:lang w:val="en-US" w:eastAsia="zh-CN"/>
        </w:rPr>
        <w:t>21</w:t>
      </w:r>
      <w:r>
        <w:rPr>
          <w:rFonts w:hint="eastAsia" w:ascii="宋体" w:hAnsi="宋体" w:eastAsia="宋体" w:cs="宋体"/>
        </w:rPr>
        <w:t>日。</w:t>
      </w:r>
    </w:p>
    <w:p>
      <w:pPr>
        <w:pStyle w:val="5"/>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rPr>
        <w:t>2.校赛报名投稿时间：2020年10月</w:t>
      </w:r>
      <w:r>
        <w:rPr>
          <w:rFonts w:hint="eastAsia" w:ascii="宋体" w:hAnsi="宋体" w:eastAsia="宋体" w:cs="宋体"/>
          <w:lang w:val="en-US" w:eastAsia="zh-CN"/>
        </w:rPr>
        <w:t>5</w:t>
      </w:r>
      <w:r>
        <w:rPr>
          <w:rFonts w:hint="eastAsia" w:ascii="宋体" w:hAnsi="宋体" w:eastAsia="宋体" w:cs="宋体"/>
        </w:rPr>
        <w:t>日—10月</w:t>
      </w:r>
      <w:r>
        <w:rPr>
          <w:rFonts w:hint="eastAsia" w:ascii="宋体" w:hAnsi="宋体" w:eastAsia="宋体" w:cs="宋体"/>
          <w:lang w:val="en-US" w:eastAsia="zh-CN"/>
        </w:rPr>
        <w:t>14</w:t>
      </w:r>
      <w:r>
        <w:rPr>
          <w:rFonts w:hint="eastAsia" w:ascii="宋体" w:hAnsi="宋体" w:eastAsia="宋体" w:cs="宋体"/>
        </w:rPr>
        <w:t>日。</w:t>
      </w:r>
    </w:p>
    <w:p>
      <w:pPr>
        <w:pStyle w:val="5"/>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rPr>
        <w:t>3.校赛专家评审时间：2020年10月</w:t>
      </w:r>
      <w:r>
        <w:rPr>
          <w:rFonts w:hint="eastAsia" w:ascii="宋体" w:hAnsi="宋体" w:eastAsia="宋体" w:cs="宋体"/>
          <w:lang w:val="en-US" w:eastAsia="zh-CN"/>
        </w:rPr>
        <w:t>19</w:t>
      </w:r>
      <w:r>
        <w:rPr>
          <w:rFonts w:hint="eastAsia" w:ascii="宋体" w:hAnsi="宋体" w:eastAsia="宋体" w:cs="宋体"/>
        </w:rPr>
        <w:t>日—10月</w:t>
      </w:r>
      <w:r>
        <w:rPr>
          <w:rFonts w:hint="eastAsia" w:ascii="宋体" w:hAnsi="宋体" w:eastAsia="宋体" w:cs="宋体"/>
          <w:lang w:val="en-US" w:eastAsia="zh-CN"/>
        </w:rPr>
        <w:t>21</w:t>
      </w:r>
      <w:r>
        <w:rPr>
          <w:rFonts w:hint="eastAsia" w:ascii="宋体" w:hAnsi="宋体" w:eastAsia="宋体" w:cs="宋体"/>
        </w:rPr>
        <w:t>日。</w:t>
      </w:r>
    </w:p>
    <w:p>
      <w:pPr>
        <w:pStyle w:val="5"/>
        <w:widowControl/>
        <w:spacing w:beforeAutospacing="0" w:afterAutospacing="0" w:line="360" w:lineRule="auto"/>
        <w:ind w:firstLine="480" w:firstLineChars="200"/>
        <w:rPr>
          <w:rFonts w:hint="eastAsia" w:ascii="宋体" w:hAnsi="宋体" w:eastAsia="宋体" w:cs="宋体"/>
        </w:rPr>
      </w:pPr>
      <w:r>
        <w:rPr>
          <w:rFonts w:hint="eastAsia" w:ascii="宋体" w:hAnsi="宋体" w:eastAsia="宋体" w:cs="宋体"/>
        </w:rPr>
        <w:t>4.省赛</w:t>
      </w:r>
      <w:r>
        <w:rPr>
          <w:rFonts w:hint="eastAsia" w:ascii="宋体" w:hAnsi="宋体" w:eastAsia="宋体" w:cs="宋体"/>
          <w:lang w:val="en-US" w:eastAsia="zh-CN"/>
        </w:rPr>
        <w:t>作品提交</w:t>
      </w:r>
      <w:r>
        <w:rPr>
          <w:rFonts w:hint="eastAsia" w:ascii="宋体" w:hAnsi="宋体" w:eastAsia="宋体" w:cs="宋体"/>
        </w:rPr>
        <w:t>时间：2020年10月</w:t>
      </w:r>
      <w:r>
        <w:rPr>
          <w:rFonts w:hint="eastAsia" w:ascii="宋体" w:hAnsi="宋体" w:eastAsia="宋体" w:cs="宋体"/>
          <w:lang w:val="en-US" w:eastAsia="zh-CN"/>
        </w:rPr>
        <w:t>31</w:t>
      </w:r>
      <w:r>
        <w:rPr>
          <w:rFonts w:hint="eastAsia" w:ascii="宋体" w:hAnsi="宋体" w:eastAsia="宋体" w:cs="宋体"/>
        </w:rPr>
        <w:t>日。</w:t>
      </w:r>
    </w:p>
    <w:p>
      <w:pPr>
        <w:pStyle w:val="5"/>
        <w:widowControl/>
        <w:spacing w:beforeAutospacing="0" w:afterAutospacing="0" w:line="578" w:lineRule="exact"/>
        <w:rPr>
          <w:rFonts w:hint="eastAsia" w:ascii="黑体" w:hAnsi="黑体" w:eastAsia="黑体" w:cs="宋体"/>
          <w:sz w:val="28"/>
          <w:szCs w:val="28"/>
        </w:rPr>
      </w:pPr>
      <w:r>
        <w:rPr>
          <w:rFonts w:hint="eastAsia" w:ascii="黑体" w:hAnsi="黑体" w:eastAsia="黑体" w:cs="宋体"/>
          <w:sz w:val="28"/>
          <w:szCs w:val="28"/>
        </w:rPr>
        <w:t>三、参赛范围</w:t>
      </w:r>
    </w:p>
    <w:p>
      <w:pPr>
        <w:pStyle w:val="5"/>
        <w:widowControl/>
        <w:spacing w:beforeAutospacing="0" w:afterAutospacing="0" w:line="360" w:lineRule="auto"/>
        <w:ind w:firstLine="480" w:firstLineChars="200"/>
        <w:rPr>
          <w:rFonts w:hint="eastAsia" w:ascii="宋体" w:hAnsi="宋体" w:eastAsia="宋体" w:cs="宋体"/>
        </w:rPr>
      </w:pPr>
      <w:r>
        <w:rPr>
          <w:rFonts w:hint="eastAsia" w:ascii="宋体" w:hAnsi="宋体" w:eastAsia="宋体" w:cs="宋体"/>
          <w:lang w:val="en-US" w:eastAsia="zh-CN"/>
        </w:rPr>
        <w:t>全体在校本科同学。</w:t>
      </w:r>
    </w:p>
    <w:p>
      <w:pPr>
        <w:pStyle w:val="5"/>
        <w:widowControl/>
        <w:numPr>
          <w:ilvl w:val="0"/>
          <w:numId w:val="0"/>
        </w:numPr>
        <w:spacing w:beforeAutospacing="0" w:afterAutospacing="0" w:line="578" w:lineRule="exact"/>
        <w:rPr>
          <w:rFonts w:hint="eastAsia" w:ascii="黑体" w:hAnsi="黑体" w:eastAsia="黑体" w:cs="宋体"/>
          <w:sz w:val="28"/>
          <w:szCs w:val="28"/>
          <w:lang w:val="en-US" w:eastAsia="zh-CN"/>
        </w:rPr>
      </w:pPr>
      <w:r>
        <w:rPr>
          <w:rFonts w:hint="eastAsia" w:ascii="黑体" w:hAnsi="黑体" w:eastAsia="黑体" w:cs="宋体"/>
          <w:sz w:val="28"/>
          <w:szCs w:val="28"/>
          <w:lang w:val="en-US" w:eastAsia="zh-CN"/>
        </w:rPr>
        <w:t>四、比赛原则</w:t>
      </w:r>
    </w:p>
    <w:p>
      <w:pPr>
        <w:numPr>
          <w:ilvl w:val="0"/>
          <w:numId w:val="1"/>
        </w:numPr>
        <w:spacing w:line="360" w:lineRule="auto"/>
        <w:ind w:firstLine="480" w:firstLineChars="200"/>
        <w:outlineLvl w:val="1"/>
        <w:rPr>
          <w:rFonts w:hint="eastAsia" w:ascii="宋体" w:hAnsi="宋体" w:eastAsia="宋体" w:cs="宋体"/>
          <w:b w:val="0"/>
          <w:bCs w:val="0"/>
          <w:kern w:val="0"/>
          <w:sz w:val="24"/>
          <w:szCs w:val="24"/>
          <w:lang w:val="en-US" w:eastAsia="zh-CN" w:bidi="ar-SA"/>
        </w:rPr>
      </w:pPr>
      <w:bookmarkStart w:id="0" w:name="_Toc27203"/>
      <w:bookmarkStart w:id="1" w:name="_Toc29651"/>
      <w:r>
        <w:rPr>
          <w:rFonts w:hint="eastAsia" w:ascii="宋体" w:hAnsi="宋体" w:eastAsia="宋体" w:cs="宋体"/>
          <w:b w:val="0"/>
          <w:bCs w:val="0"/>
          <w:kern w:val="0"/>
          <w:sz w:val="24"/>
          <w:szCs w:val="24"/>
          <w:lang w:val="en-US" w:eastAsia="zh-CN" w:bidi="ar-SA"/>
        </w:rPr>
        <w:t>紧抓时代趋势</w:t>
      </w:r>
      <w:bookmarkEnd w:id="0"/>
      <w:bookmarkEnd w:id="1"/>
    </w:p>
    <w:p>
      <w:pPr>
        <w:keepNext w:val="0"/>
        <w:keepLines w:val="0"/>
        <w:pageBreakBefore w:val="0"/>
        <w:widowControl w:val="0"/>
        <w:kinsoku/>
        <w:wordWrap/>
        <w:overflowPunct/>
        <w:topLinePunct w:val="0"/>
        <w:autoSpaceDE/>
        <w:autoSpaceDN/>
        <w:bidi w:val="0"/>
        <w:adjustRightInd/>
        <w:snapToGrid/>
        <w:spacing w:line="360" w:lineRule="auto"/>
        <w:ind w:firstLine="641"/>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以“后疫情时代”大学生就业为切入点，通过本次大赛促进大学生树立正确的就业观念，着力搭建职业生涯规划平台，引导大学生尽早以科学的态度和方法探索自己的未来职业发展方向，变被动就业为主动就业，赢在职场起跑线。</w:t>
      </w:r>
    </w:p>
    <w:p>
      <w:pPr>
        <w:numPr>
          <w:ilvl w:val="0"/>
          <w:numId w:val="1"/>
        </w:numPr>
        <w:spacing w:line="360" w:lineRule="auto"/>
        <w:ind w:firstLine="480" w:firstLineChars="200"/>
        <w:outlineLvl w:val="1"/>
        <w:rPr>
          <w:rFonts w:hint="eastAsia" w:ascii="宋体" w:hAnsi="宋体" w:eastAsia="宋体" w:cs="宋体"/>
          <w:b w:val="0"/>
          <w:bCs w:val="0"/>
          <w:kern w:val="0"/>
          <w:sz w:val="24"/>
          <w:szCs w:val="24"/>
          <w:lang w:val="en-US" w:eastAsia="zh-CN" w:bidi="ar-SA"/>
        </w:rPr>
      </w:pPr>
      <w:bookmarkStart w:id="2" w:name="_Toc11451"/>
      <w:bookmarkStart w:id="3" w:name="_Toc32444"/>
      <w:r>
        <w:rPr>
          <w:rFonts w:hint="eastAsia" w:ascii="宋体" w:hAnsi="宋体" w:eastAsia="宋体" w:cs="宋体"/>
          <w:b w:val="0"/>
          <w:bCs w:val="0"/>
          <w:kern w:val="0"/>
          <w:sz w:val="24"/>
          <w:szCs w:val="24"/>
          <w:lang w:val="en-US" w:eastAsia="zh-CN" w:bidi="ar-SA"/>
        </w:rPr>
        <w:t>引导学生成长</w:t>
      </w:r>
      <w:bookmarkEnd w:id="2"/>
      <w:bookmarkEnd w:id="3"/>
    </w:p>
    <w:p>
      <w:pPr>
        <w:pStyle w:val="5"/>
        <w:widowControl/>
        <w:numPr>
          <w:ilvl w:val="0"/>
          <w:numId w:val="0"/>
        </w:numPr>
        <w:spacing w:beforeAutospacing="0" w:afterAutospacing="0" w:line="360" w:lineRule="auto"/>
        <w:rPr>
          <w:rFonts w:hint="default" w:ascii="黑体" w:hAnsi="黑体" w:eastAsia="黑体" w:cs="宋体"/>
          <w:sz w:val="28"/>
          <w:szCs w:val="28"/>
          <w:lang w:val="en-US" w:eastAsia="zh-CN"/>
        </w:rPr>
      </w:pPr>
      <w:r>
        <w:rPr>
          <w:rFonts w:hint="eastAsia" w:ascii="宋体" w:hAnsi="宋体" w:eastAsia="宋体" w:cs="宋体"/>
          <w:kern w:val="0"/>
          <w:sz w:val="24"/>
          <w:szCs w:val="24"/>
          <w:lang w:val="en-US" w:eastAsia="zh-CN" w:bidi="ar-SA"/>
        </w:rPr>
        <w:t>鼓励参赛选手在指导教师的引导下独立完成个人的职业生涯规划，真正做到在比赛过程中完成职业发展与自我能力、兴趣、性格、价值观的关联探索，不断刷新自我，提升自我。</w:t>
      </w:r>
    </w:p>
    <w:p>
      <w:pPr>
        <w:pStyle w:val="5"/>
        <w:widowControl/>
        <w:spacing w:beforeAutospacing="0" w:afterAutospacing="0" w:line="578" w:lineRule="exact"/>
        <w:rPr>
          <w:rFonts w:ascii="黑体" w:hAnsi="黑体" w:eastAsia="黑体" w:cs="宋体"/>
          <w:sz w:val="28"/>
          <w:szCs w:val="28"/>
        </w:rPr>
      </w:pPr>
      <w:r>
        <w:rPr>
          <w:rFonts w:hint="eastAsia" w:ascii="黑体" w:hAnsi="黑体" w:eastAsia="黑体" w:cs="宋体"/>
          <w:sz w:val="28"/>
          <w:szCs w:val="28"/>
          <w:lang w:val="en-US" w:eastAsia="zh-CN"/>
        </w:rPr>
        <w:t>五</w:t>
      </w:r>
      <w:r>
        <w:rPr>
          <w:rFonts w:hint="eastAsia" w:ascii="黑体" w:hAnsi="黑体" w:eastAsia="黑体" w:cs="宋体"/>
          <w:sz w:val="28"/>
          <w:szCs w:val="28"/>
        </w:rPr>
        <w:t>、参赛须知</w:t>
      </w:r>
    </w:p>
    <w:p>
      <w:pPr>
        <w:pStyle w:val="5"/>
        <w:widowControl/>
        <w:spacing w:beforeAutospacing="0" w:afterAutospacing="0"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（一）作品提交流程</w:t>
      </w:r>
    </w:p>
    <w:p>
      <w:pPr>
        <w:pStyle w:val="5"/>
        <w:widowControl/>
        <w:spacing w:beforeAutospacing="0" w:afterAutospacing="0" w:line="360" w:lineRule="auto"/>
        <w:ind w:firstLine="48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1.微信搜索并关注“</w:t>
      </w:r>
      <w:r>
        <w:rPr>
          <w:rFonts w:hint="eastAsia" w:ascii="宋体" w:hAnsi="宋体" w:eastAsia="宋体" w:cs="宋体"/>
          <w:color w:val="000000" w:themeColor="text1"/>
          <w:lang w:val="en-US" w:eastAsia="zh-CN"/>
          <w14:textFill>
            <w14:solidFill>
              <w14:schemeClr w14:val="tx1"/>
            </w14:solidFill>
          </w14:textFill>
        </w:rPr>
        <w:t>延边大学就业中心</w:t>
      </w:r>
      <w:r>
        <w:rPr>
          <w:rFonts w:hint="eastAsia" w:ascii="宋体" w:hAnsi="宋体" w:eastAsia="宋体" w:cs="宋体"/>
          <w:color w:val="000000" w:themeColor="text1"/>
          <w14:textFill>
            <w14:solidFill>
              <w14:schemeClr w14:val="tx1"/>
            </w14:solidFill>
          </w14:textFill>
        </w:rPr>
        <w:t>”微信公众号，进入公众号后，选择“位来足迹</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菜单，进入位来足迹平台</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或直接扫码位来足迹二维码进入平台。</w:t>
      </w:r>
    </w:p>
    <w:p>
      <w:pPr>
        <w:pStyle w:val="5"/>
        <w:widowControl/>
        <w:spacing w:beforeAutospacing="0" w:afterAutospacing="0" w:line="360" w:lineRule="auto"/>
        <w:ind w:firstLine="480" w:firstLineChars="200"/>
        <w:rPr>
          <w:rFonts w:hint="default" w:ascii="宋体" w:hAnsi="宋体" w:eastAsia="宋体" w:cs="宋体"/>
          <w:color w:val="000000" w:themeColor="text1"/>
          <w:lang w:val="en-US" w:eastAsia="zh-CN"/>
          <w14:textFill>
            <w14:solidFill>
              <w14:schemeClr w14:val="tx1"/>
            </w14:solidFill>
          </w14:textFill>
        </w:rPr>
      </w:pPr>
      <w:r>
        <w:rPr>
          <w:rFonts w:hint="default" w:ascii="宋体" w:hAnsi="宋体" w:eastAsia="宋体" w:cs="宋体"/>
          <w:color w:val="000000" w:themeColor="text1"/>
          <w:lang w:val="en-US" w:eastAsia="zh-CN"/>
          <w14:textFill>
            <w14:solidFill>
              <w14:schemeClr w14:val="tx1"/>
            </w14:solidFill>
          </w14:textFill>
        </w:rPr>
        <w:drawing>
          <wp:anchor distT="0" distB="0" distL="114300" distR="114300" simplePos="0" relativeHeight="251658240" behindDoc="0" locked="0" layoutInCell="1" allowOverlap="1">
            <wp:simplePos x="0" y="0"/>
            <wp:positionH relativeFrom="column">
              <wp:posOffset>3390900</wp:posOffset>
            </wp:positionH>
            <wp:positionV relativeFrom="paragraph">
              <wp:posOffset>217170</wp:posOffset>
            </wp:positionV>
            <wp:extent cx="1413510" cy="1413510"/>
            <wp:effectExtent l="0" t="0" r="15240" b="15240"/>
            <wp:wrapSquare wrapText="bothSides"/>
            <wp:docPr id="2" name="图片 2" descr="d313ad71d3a1dfaadfa5ae5c9c49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313ad71d3a1dfaadfa5ae5c9c499f8"/>
                    <pic:cNvPicPr>
                      <a:picLocks noChangeAspect="1"/>
                    </pic:cNvPicPr>
                  </pic:nvPicPr>
                  <pic:blipFill>
                    <a:blip r:embed="rId4"/>
                    <a:stretch>
                      <a:fillRect/>
                    </a:stretch>
                  </pic:blipFill>
                  <pic:spPr>
                    <a:xfrm>
                      <a:off x="0" y="0"/>
                      <a:ext cx="1413510" cy="1413510"/>
                    </a:xfrm>
                    <a:prstGeom prst="rect">
                      <a:avLst/>
                    </a:prstGeom>
                  </pic:spPr>
                </pic:pic>
              </a:graphicData>
            </a:graphic>
          </wp:anchor>
        </w:drawing>
      </w:r>
      <w:r>
        <w:rPr>
          <w:rFonts w:hint="default" w:ascii="宋体" w:hAnsi="宋体" w:eastAsia="宋体" w:cs="宋体"/>
          <w:color w:val="000000" w:themeColor="text1"/>
          <w:lang w:val="en-US" w:eastAsia="zh-CN"/>
          <w14:textFill>
            <w14:solidFill>
              <w14:schemeClr w14:val="tx1"/>
            </w14:solidFill>
          </w14:textFill>
        </w:rPr>
        <w:drawing>
          <wp:inline distT="0" distB="0" distL="114300" distR="114300">
            <wp:extent cx="1645920" cy="1592580"/>
            <wp:effectExtent l="0" t="0" r="11430" b="7620"/>
            <wp:docPr id="1" name="图片 1" descr="410ab3abf1e6c576fca60c60abfa7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10ab3abf1e6c576fca60c60abfa76e"/>
                    <pic:cNvPicPr>
                      <a:picLocks noChangeAspect="1"/>
                    </pic:cNvPicPr>
                  </pic:nvPicPr>
                  <pic:blipFill>
                    <a:blip r:embed="rId5"/>
                    <a:stretch>
                      <a:fillRect/>
                    </a:stretch>
                  </pic:blipFill>
                  <pic:spPr>
                    <a:xfrm>
                      <a:off x="0" y="0"/>
                      <a:ext cx="1645920" cy="1592580"/>
                    </a:xfrm>
                    <a:prstGeom prst="rect">
                      <a:avLst/>
                    </a:prstGeom>
                  </pic:spPr>
                </pic:pic>
              </a:graphicData>
            </a:graphic>
          </wp:inline>
        </w:drawing>
      </w:r>
    </w:p>
    <w:p>
      <w:pPr>
        <w:pStyle w:val="5"/>
        <w:widowControl/>
        <w:spacing w:beforeAutospacing="0" w:afterAutospacing="0" w:line="360" w:lineRule="auto"/>
        <w:ind w:firstLine="720" w:firstLineChars="400"/>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xml:space="preserve">延边大学就业教育与服务中心   </w:t>
      </w:r>
      <w:r>
        <w:rPr>
          <w:rFonts w:hint="eastAsia" w:ascii="宋体" w:hAnsi="宋体" w:eastAsia="宋体" w:cs="宋体"/>
          <w:color w:val="000000" w:themeColor="text1"/>
          <w:sz w:val="13"/>
          <w:szCs w:val="13"/>
          <w:lang w:val="en-US" w:eastAsia="zh-CN"/>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位来足迹</w:t>
      </w:r>
    </w:p>
    <w:p>
      <w:pPr>
        <w:pStyle w:val="5"/>
        <w:widowControl/>
        <w:spacing w:beforeAutospacing="0" w:afterAutospacing="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2.登陆成功后，点击首页面的“比赛”模块，进入</w:t>
      </w:r>
      <w:r>
        <w:rPr>
          <w:rFonts w:hint="eastAsia" w:ascii="宋体" w:hAnsi="宋体" w:eastAsia="宋体" w:cs="宋体"/>
        </w:rPr>
        <w:t>“</w:t>
      </w:r>
      <w:r>
        <w:rPr>
          <w:rFonts w:hint="eastAsia" w:ascii="宋体" w:hAnsi="宋体" w:eastAsia="宋体" w:cs="宋体"/>
          <w:lang w:val="en-US" w:eastAsia="zh-CN"/>
        </w:rPr>
        <w:t>助力青春梦想，设计我生涯</w:t>
      </w:r>
      <w:r>
        <w:rPr>
          <w:rFonts w:hint="eastAsia" w:ascii="宋体" w:hAnsi="宋体" w:eastAsia="宋体" w:cs="宋体"/>
        </w:rPr>
        <w:t>”</w:t>
      </w:r>
      <w:r>
        <w:rPr>
          <w:rFonts w:hint="eastAsia" w:ascii="宋体" w:hAnsi="宋体" w:eastAsia="宋体" w:cs="宋体"/>
          <w:color w:val="000000" w:themeColor="text1"/>
          <w14:textFill>
            <w14:solidFill>
              <w14:schemeClr w14:val="tx1"/>
            </w14:solidFill>
          </w14:textFill>
        </w:rPr>
        <w:t>报名入口，按照要求上传作品。</w:t>
      </w:r>
    </w:p>
    <w:p>
      <w:pPr>
        <w:pStyle w:val="5"/>
        <w:widowControl/>
        <w:spacing w:beforeAutospacing="0" w:afterAutospacing="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（二）参赛作品要求</w:t>
      </w:r>
    </w:p>
    <w:p>
      <w:pPr>
        <w:pStyle w:val="5"/>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rPr>
        <w:t>1.作品提交时需填写真实的个人信息，包括姓名、性别、院校、联系方式</w:t>
      </w:r>
      <w:r>
        <w:rPr>
          <w:rFonts w:hint="eastAsia" w:ascii="宋体" w:hAnsi="宋体" w:eastAsia="宋体" w:cs="宋体"/>
          <w:lang w:eastAsia="zh-CN"/>
        </w:rPr>
        <w:t>，</w:t>
      </w:r>
      <w:r>
        <w:rPr>
          <w:rFonts w:hint="eastAsia" w:ascii="宋体" w:hAnsi="宋体" w:eastAsia="宋体" w:cs="宋体"/>
          <w:lang w:val="en-US" w:eastAsia="zh-CN"/>
        </w:rPr>
        <w:t>指导老师</w:t>
      </w:r>
      <w:r>
        <w:rPr>
          <w:rFonts w:hint="eastAsia" w:ascii="宋体" w:hAnsi="宋体" w:eastAsia="宋体" w:cs="宋体"/>
        </w:rPr>
        <w:t>等。</w:t>
      </w:r>
    </w:p>
    <w:p>
      <w:pPr>
        <w:pStyle w:val="5"/>
        <w:widowControl/>
        <w:spacing w:beforeAutospacing="0" w:afterAutospacing="0" w:line="360" w:lineRule="auto"/>
        <w:ind w:firstLine="480" w:firstLineChars="200"/>
        <w:rPr>
          <w:rFonts w:hint="eastAsia" w:ascii="宋体" w:hAnsi="宋体" w:eastAsia="宋体" w:cs="宋体"/>
        </w:rPr>
      </w:pPr>
      <w:r>
        <w:rPr>
          <w:rFonts w:hint="eastAsia" w:ascii="宋体" w:hAnsi="宋体" w:eastAsia="宋体" w:cs="宋体"/>
        </w:rPr>
        <w:t>2.作品格式：</w:t>
      </w:r>
    </w:p>
    <w:p>
      <w:pPr>
        <w:pStyle w:val="5"/>
        <w:widowControl/>
        <w:spacing w:beforeAutospacing="0" w:afterAutospacing="0" w:line="360" w:lineRule="auto"/>
        <w:ind w:firstLine="480" w:firstLineChars="200"/>
        <w:rPr>
          <w:rFonts w:hint="eastAsia" w:ascii="宋体" w:hAnsi="宋体" w:eastAsia="宋体" w:cs="宋体"/>
        </w:rPr>
      </w:pPr>
      <w:r>
        <w:rPr>
          <w:rFonts w:hint="eastAsia" w:ascii="宋体" w:hAnsi="宋体" w:eastAsia="宋体" w:cs="宋体"/>
        </w:rPr>
        <w:t>《职业生涯规划书》与《职业世界说明书》格式为word,页面设置为左、右、上边距2.8cm，下边距2.5cm;标题为小2号黑体加粗；正文为4号宋体。</w:t>
      </w:r>
    </w:p>
    <w:p>
      <w:pPr>
        <w:pStyle w:val="5"/>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rPr>
        <w:t>视频类作品时长限定在2-5min，mp4格式,大小不超过50M，视频分辨率推荐720×576及以上，并选择合适宽高比。</w:t>
      </w:r>
    </w:p>
    <w:p>
      <w:pPr>
        <w:pStyle w:val="5"/>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rPr>
        <w:t>3.作品内容要求积极向上，展示当代大学生良好的精神风貌，不可以传播宗教信息和负能量等内容。</w:t>
      </w:r>
    </w:p>
    <w:p>
      <w:pPr>
        <w:pStyle w:val="5"/>
        <w:widowControl/>
        <w:spacing w:beforeAutospacing="0" w:afterAutospacing="0" w:line="360" w:lineRule="auto"/>
        <w:ind w:firstLine="480" w:firstLineChars="200"/>
        <w:rPr>
          <w:rFonts w:hint="eastAsia" w:ascii="宋体" w:hAnsi="宋体" w:eastAsia="宋体" w:cs="宋体"/>
        </w:rPr>
      </w:pPr>
      <w:r>
        <w:rPr>
          <w:rFonts w:hint="eastAsia" w:ascii="宋体" w:hAnsi="宋体" w:eastAsia="宋体" w:cs="宋体"/>
        </w:rPr>
        <w:t>4.参赛学生同意将自己作品在学校相关网站以及比赛平台中做非商业用途展示。</w:t>
      </w:r>
    </w:p>
    <w:p>
      <w:pPr>
        <w:pStyle w:val="5"/>
        <w:widowControl/>
        <w:spacing w:beforeAutospacing="0" w:afterAutospacing="0" w:line="360" w:lineRule="auto"/>
        <w:ind w:firstLine="482" w:firstLineChars="200"/>
        <w:rPr>
          <w:rFonts w:hint="eastAsia" w:ascii="宋体" w:hAnsi="宋体" w:eastAsia="宋体" w:cs="宋体"/>
          <w:b/>
          <w:bCs/>
          <w:color w:val="FF0000"/>
          <w:lang w:val="en-US" w:eastAsia="zh-CN"/>
        </w:rPr>
      </w:pPr>
      <w:r>
        <w:rPr>
          <w:rFonts w:hint="eastAsia" w:ascii="宋体" w:hAnsi="宋体" w:eastAsia="宋体" w:cs="宋体"/>
          <w:b/>
          <w:bCs/>
          <w:color w:val="FF0000"/>
          <w:lang w:eastAsia="zh-CN"/>
        </w:rPr>
        <w:t>（</w:t>
      </w:r>
      <w:r>
        <w:rPr>
          <w:rFonts w:hint="eastAsia" w:ascii="宋体" w:hAnsi="宋体" w:eastAsia="宋体" w:cs="宋体"/>
          <w:b/>
          <w:bCs/>
          <w:color w:val="FF0000"/>
          <w:lang w:val="en-US" w:eastAsia="zh-CN"/>
        </w:rPr>
        <w:t>三</w:t>
      </w:r>
      <w:r>
        <w:rPr>
          <w:rFonts w:hint="eastAsia" w:ascii="宋体" w:hAnsi="宋体" w:eastAsia="宋体" w:cs="宋体"/>
          <w:b/>
          <w:bCs/>
          <w:color w:val="FF0000"/>
          <w:lang w:eastAsia="zh-CN"/>
        </w:rPr>
        <w:t>）</w:t>
      </w:r>
      <w:r>
        <w:rPr>
          <w:rFonts w:hint="eastAsia" w:ascii="宋体" w:hAnsi="宋体" w:eastAsia="宋体" w:cs="宋体"/>
          <w:b/>
          <w:bCs/>
          <w:color w:val="FF0000"/>
          <w:lang w:val="en-US" w:eastAsia="zh-CN"/>
        </w:rPr>
        <w:t>各学院积极宣传，鼓励学生参加比赛。学院可根据本学院情况决定是否组织线下比赛，院级比赛一等奖作品可直接推荐进入校级决赛。</w:t>
      </w:r>
    </w:p>
    <w:p>
      <w:pPr>
        <w:pStyle w:val="5"/>
        <w:widowControl/>
        <w:spacing w:beforeAutospacing="0" w:afterAutospacing="0" w:line="360" w:lineRule="auto"/>
        <w:ind w:firstLine="480" w:firstLineChars="200"/>
        <w:rPr>
          <w:rFonts w:hint="default"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（四） 初赛、决赛前有专业老师进行线上讲授大赛相关内容，位来足迹平台内有专业老师一对一线上指导。</w:t>
      </w:r>
    </w:p>
    <w:p>
      <w:pPr>
        <w:pStyle w:val="5"/>
        <w:widowControl/>
        <w:spacing w:beforeAutospacing="0" w:afterAutospacing="0" w:line="578" w:lineRule="exact"/>
        <w:rPr>
          <w:rFonts w:ascii="黑体" w:hAnsi="黑体" w:eastAsia="黑体" w:cs="宋体"/>
          <w:sz w:val="28"/>
          <w:szCs w:val="28"/>
        </w:rPr>
      </w:pPr>
      <w:r>
        <w:rPr>
          <w:rFonts w:hint="eastAsia" w:ascii="黑体" w:hAnsi="黑体" w:eastAsia="黑体" w:cs="宋体"/>
          <w:sz w:val="28"/>
          <w:szCs w:val="28"/>
          <w:lang w:val="en-US" w:eastAsia="zh-CN"/>
        </w:rPr>
        <w:t>六</w:t>
      </w:r>
      <w:r>
        <w:rPr>
          <w:rFonts w:hint="eastAsia" w:ascii="黑体" w:hAnsi="黑体" w:eastAsia="黑体" w:cs="宋体"/>
          <w:sz w:val="28"/>
          <w:szCs w:val="28"/>
        </w:rPr>
        <w:t>、奖项设置</w:t>
      </w:r>
    </w:p>
    <w:p>
      <w:pPr>
        <w:pStyle w:val="5"/>
        <w:widowControl/>
        <w:spacing w:beforeAutospacing="0" w:afterAutospacing="0" w:line="360" w:lineRule="auto"/>
        <w:ind w:firstLine="480" w:firstLineChars="200"/>
        <w:rPr>
          <w:rFonts w:hint="eastAsia" w:ascii="宋体" w:hAnsi="宋体" w:eastAsia="宋体" w:cs="宋体"/>
        </w:rPr>
      </w:pPr>
      <w:r>
        <w:rPr>
          <w:rFonts w:hint="eastAsia" w:ascii="宋体" w:hAnsi="宋体" w:eastAsia="宋体" w:cs="宋体"/>
        </w:rPr>
        <w:t>特等奖</w:t>
      </w:r>
      <w:r>
        <w:rPr>
          <w:rFonts w:hint="eastAsia" w:ascii="宋体" w:hAnsi="宋体" w:eastAsia="宋体" w:cs="宋体"/>
          <w:lang w:val="en-US" w:eastAsia="zh-CN"/>
        </w:rPr>
        <w:t>1</w:t>
      </w:r>
      <w:r>
        <w:rPr>
          <w:rFonts w:hint="eastAsia" w:ascii="宋体" w:hAnsi="宋体" w:eastAsia="宋体" w:cs="宋体"/>
        </w:rPr>
        <w:t>名，获奖证书+</w:t>
      </w:r>
      <w:r>
        <w:rPr>
          <w:rFonts w:hint="eastAsia" w:ascii="宋体" w:hAnsi="宋体" w:eastAsia="宋体" w:cs="宋体"/>
          <w:lang w:val="en-US" w:eastAsia="zh-CN"/>
        </w:rPr>
        <w:t>千元</w:t>
      </w:r>
      <w:r>
        <w:rPr>
          <w:rFonts w:hint="eastAsia" w:ascii="宋体" w:hAnsi="宋体" w:eastAsia="宋体" w:cs="宋体"/>
        </w:rPr>
        <w:t>神秘大奖</w:t>
      </w:r>
    </w:p>
    <w:p>
      <w:pPr>
        <w:pStyle w:val="5"/>
        <w:widowControl/>
        <w:spacing w:beforeAutospacing="0" w:afterAutospacing="0" w:line="360" w:lineRule="auto"/>
        <w:ind w:firstLine="480" w:firstLineChars="200"/>
        <w:rPr>
          <w:rFonts w:hint="default" w:ascii="宋体" w:hAnsi="宋体" w:eastAsia="宋体" w:cs="宋体"/>
          <w:lang w:val="en-US" w:eastAsia="zh-CN"/>
        </w:rPr>
      </w:pPr>
      <w:r>
        <w:rPr>
          <w:rFonts w:hint="eastAsia" w:ascii="宋体" w:hAnsi="宋体" w:eastAsia="宋体" w:cs="宋体"/>
        </w:rPr>
        <w:t>一等奖</w:t>
      </w:r>
      <w:r>
        <w:rPr>
          <w:rFonts w:hint="eastAsia" w:ascii="宋体" w:hAnsi="宋体" w:eastAsia="宋体" w:cs="宋体"/>
          <w:lang w:val="en-US" w:eastAsia="zh-CN"/>
        </w:rPr>
        <w:t>2</w:t>
      </w:r>
      <w:r>
        <w:rPr>
          <w:rFonts w:hint="eastAsia" w:ascii="宋体" w:hAnsi="宋体" w:eastAsia="宋体" w:cs="宋体"/>
        </w:rPr>
        <w:t>名，获奖证书+</w:t>
      </w:r>
      <w:r>
        <w:rPr>
          <w:rFonts w:hint="eastAsia" w:ascii="宋体" w:hAnsi="宋体" w:eastAsia="宋体" w:cs="宋体"/>
          <w:lang w:val="en-US" w:eastAsia="zh-CN"/>
        </w:rPr>
        <w:t>蓝牙耳机</w:t>
      </w:r>
    </w:p>
    <w:p>
      <w:pPr>
        <w:pStyle w:val="5"/>
        <w:widowControl/>
        <w:spacing w:beforeAutospacing="0" w:afterAutospacing="0" w:line="360" w:lineRule="auto"/>
        <w:ind w:firstLine="480" w:firstLineChars="200"/>
        <w:rPr>
          <w:rFonts w:hint="default" w:ascii="宋体" w:hAnsi="宋体" w:eastAsia="宋体" w:cs="宋体"/>
          <w:lang w:val="en-US" w:eastAsia="zh-CN"/>
        </w:rPr>
      </w:pPr>
      <w:r>
        <w:rPr>
          <w:rFonts w:hint="eastAsia" w:ascii="宋体" w:hAnsi="宋体" w:eastAsia="宋体" w:cs="宋体"/>
        </w:rPr>
        <w:t>二等奖</w:t>
      </w:r>
      <w:r>
        <w:rPr>
          <w:rFonts w:hint="eastAsia" w:ascii="宋体" w:hAnsi="宋体" w:eastAsia="宋体" w:cs="宋体"/>
          <w:lang w:val="en-US" w:eastAsia="zh-CN"/>
        </w:rPr>
        <w:t>3</w:t>
      </w:r>
      <w:r>
        <w:rPr>
          <w:rFonts w:hint="eastAsia" w:ascii="宋体" w:hAnsi="宋体" w:eastAsia="宋体" w:cs="宋体"/>
        </w:rPr>
        <w:t>名，获奖证书+</w:t>
      </w:r>
      <w:r>
        <w:rPr>
          <w:rFonts w:hint="eastAsia" w:ascii="宋体" w:hAnsi="宋体" w:eastAsia="宋体" w:cs="宋体"/>
          <w:lang w:val="en-US" w:eastAsia="zh-CN"/>
        </w:rPr>
        <w:t>护眼灯</w:t>
      </w:r>
    </w:p>
    <w:p>
      <w:pPr>
        <w:pStyle w:val="5"/>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rPr>
        <w:t>三等奖</w:t>
      </w:r>
      <w:r>
        <w:rPr>
          <w:rFonts w:hint="eastAsia" w:ascii="宋体" w:hAnsi="宋体" w:eastAsia="宋体" w:cs="宋体"/>
          <w:lang w:val="en-US" w:eastAsia="zh-CN"/>
        </w:rPr>
        <w:t>4</w:t>
      </w:r>
      <w:r>
        <w:rPr>
          <w:rFonts w:hint="eastAsia" w:ascii="宋体" w:hAnsi="宋体" w:eastAsia="宋体" w:cs="宋体"/>
        </w:rPr>
        <w:t>名，获奖证书+精美水杯</w:t>
      </w:r>
    </w:p>
    <w:p>
      <w:pPr>
        <w:pStyle w:val="5"/>
        <w:widowControl/>
        <w:spacing w:beforeAutospacing="0" w:afterAutospacing="0" w:line="360" w:lineRule="auto"/>
        <w:ind w:firstLine="480" w:firstLineChars="200"/>
        <w:rPr>
          <w:rFonts w:hint="eastAsia" w:ascii="宋体" w:hAnsi="宋体" w:eastAsia="宋体" w:cs="宋体"/>
          <w:lang w:val="en-US" w:eastAsia="zh-CN"/>
        </w:rPr>
      </w:pPr>
      <w:r>
        <w:rPr>
          <w:rFonts w:hint="eastAsia" w:ascii="宋体" w:hAnsi="宋体" w:eastAsia="宋体" w:cs="宋体"/>
          <w:lang w:val="en-US" w:eastAsia="zh-CN"/>
        </w:rPr>
        <w:t>优秀奖10名，</w:t>
      </w:r>
      <w:r>
        <w:rPr>
          <w:rFonts w:hint="eastAsia" w:ascii="宋体" w:hAnsi="宋体" w:eastAsia="宋体" w:cs="宋体"/>
        </w:rPr>
        <w:t>获奖证书</w:t>
      </w:r>
      <w:r>
        <w:rPr>
          <w:rFonts w:hint="eastAsia" w:ascii="宋体" w:hAnsi="宋体" w:eastAsia="宋体" w:cs="宋体"/>
          <w:lang w:val="en-US" w:eastAsia="zh-CN"/>
        </w:rPr>
        <w:t>+</w:t>
      </w:r>
      <w:r>
        <w:rPr>
          <w:rFonts w:hint="eastAsia" w:ascii="宋体" w:hAnsi="宋体" w:eastAsia="宋体" w:cs="宋体"/>
        </w:rPr>
        <w:t>高档日记本</w:t>
      </w:r>
    </w:p>
    <w:p>
      <w:pPr>
        <w:pStyle w:val="5"/>
        <w:widowControl/>
        <w:spacing w:beforeAutospacing="0" w:afterAutospacing="0" w:line="578" w:lineRule="exact"/>
        <w:rPr>
          <w:rFonts w:ascii="黑体" w:hAnsi="黑体" w:eastAsia="黑体" w:cs="宋体"/>
          <w:sz w:val="28"/>
          <w:szCs w:val="28"/>
        </w:rPr>
      </w:pPr>
      <w:r>
        <w:rPr>
          <w:rFonts w:hint="eastAsia" w:ascii="黑体" w:hAnsi="黑体" w:eastAsia="黑体" w:cs="宋体"/>
          <w:sz w:val="28"/>
          <w:szCs w:val="28"/>
          <w:lang w:val="en-US" w:eastAsia="zh-CN"/>
        </w:rPr>
        <w:t>七</w:t>
      </w:r>
      <w:r>
        <w:rPr>
          <w:rFonts w:hint="eastAsia" w:ascii="黑体" w:hAnsi="黑体" w:eastAsia="黑体" w:cs="宋体"/>
          <w:sz w:val="28"/>
          <w:szCs w:val="28"/>
        </w:rPr>
        <w:t>、评审</w:t>
      </w:r>
    </w:p>
    <w:p>
      <w:pPr>
        <w:pStyle w:val="5"/>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rPr>
        <w:t>1.专家评审：邀请就业指导领域资深专家及知名企业HR作为评审嘉宾。</w:t>
      </w:r>
    </w:p>
    <w:p>
      <w:pPr>
        <w:pStyle w:val="5"/>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rPr>
        <w:t>2.评审结果及获奖作品在比赛平台和学校</w:t>
      </w:r>
      <w:r>
        <w:rPr>
          <w:rFonts w:hint="eastAsia" w:ascii="宋体" w:hAnsi="宋体" w:eastAsia="宋体" w:cs="宋体"/>
          <w:lang w:val="en-US" w:eastAsia="zh-CN"/>
        </w:rPr>
        <w:t>综合</w:t>
      </w:r>
      <w:r>
        <w:rPr>
          <w:rFonts w:hint="eastAsia" w:ascii="宋体" w:hAnsi="宋体" w:eastAsia="宋体" w:cs="宋体"/>
        </w:rPr>
        <w:t>信息</w:t>
      </w:r>
      <w:r>
        <w:rPr>
          <w:rFonts w:hint="eastAsia" w:ascii="宋体" w:hAnsi="宋体" w:eastAsia="宋体" w:cs="宋体"/>
          <w:lang w:val="en-US" w:eastAsia="zh-CN"/>
        </w:rPr>
        <w:t>门户</w:t>
      </w:r>
      <w:r>
        <w:rPr>
          <w:rFonts w:hint="eastAsia" w:ascii="宋体" w:hAnsi="宋体" w:eastAsia="宋体" w:cs="宋体"/>
        </w:rPr>
        <w:t>公示。</w:t>
      </w:r>
    </w:p>
    <w:p>
      <w:pPr>
        <w:pStyle w:val="5"/>
        <w:widowControl/>
        <w:spacing w:beforeAutospacing="0" w:afterAutospacing="0" w:line="578" w:lineRule="exact"/>
        <w:rPr>
          <w:rFonts w:ascii="黑体" w:hAnsi="黑体" w:eastAsia="黑体" w:cs="宋体"/>
          <w:sz w:val="28"/>
          <w:szCs w:val="28"/>
        </w:rPr>
      </w:pPr>
      <w:r>
        <w:rPr>
          <w:rFonts w:hint="eastAsia" w:ascii="黑体" w:hAnsi="黑体" w:eastAsia="黑体" w:cs="宋体"/>
          <w:sz w:val="28"/>
          <w:szCs w:val="28"/>
          <w:lang w:val="en-US" w:eastAsia="zh-CN"/>
        </w:rPr>
        <w:t>八</w:t>
      </w:r>
      <w:r>
        <w:rPr>
          <w:rFonts w:hint="eastAsia" w:ascii="黑体" w:hAnsi="黑体" w:eastAsia="黑体" w:cs="宋体"/>
          <w:sz w:val="28"/>
          <w:szCs w:val="28"/>
        </w:rPr>
        <w:t>、评分标准</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1870"/>
        <w:gridCol w:w="4537"/>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40" w:type="pct"/>
            <w:vAlign w:val="center"/>
          </w:tcPr>
          <w:p>
            <w:pPr>
              <w:jc w:val="center"/>
              <w:rPr>
                <w:rFonts w:asciiTheme="minorEastAsia" w:hAnsiTheme="minorEastAsia" w:cstheme="minorEastAsia"/>
                <w:b/>
                <w:bCs/>
                <w:szCs w:val="21"/>
              </w:rPr>
            </w:pPr>
            <w:r>
              <w:rPr>
                <w:rFonts w:hint="eastAsia" w:asciiTheme="minorEastAsia" w:hAnsiTheme="minorEastAsia" w:cstheme="minorEastAsia"/>
                <w:b/>
                <w:bCs/>
                <w:szCs w:val="21"/>
              </w:rPr>
              <w:t>评分要素</w:t>
            </w:r>
          </w:p>
        </w:tc>
        <w:tc>
          <w:tcPr>
            <w:tcW w:w="1097" w:type="pct"/>
            <w:vAlign w:val="center"/>
          </w:tcPr>
          <w:p>
            <w:pPr>
              <w:jc w:val="center"/>
              <w:rPr>
                <w:rFonts w:asciiTheme="minorEastAsia" w:hAnsiTheme="minorEastAsia" w:cstheme="minorEastAsia"/>
                <w:b/>
                <w:bCs/>
                <w:szCs w:val="21"/>
              </w:rPr>
            </w:pPr>
            <w:r>
              <w:rPr>
                <w:rFonts w:hint="eastAsia" w:asciiTheme="minorEastAsia" w:hAnsiTheme="minorEastAsia" w:cstheme="minorEastAsia"/>
                <w:b/>
                <w:bCs/>
                <w:szCs w:val="21"/>
              </w:rPr>
              <w:t>评分要点</w:t>
            </w:r>
          </w:p>
        </w:tc>
        <w:tc>
          <w:tcPr>
            <w:tcW w:w="2662" w:type="pct"/>
            <w:vAlign w:val="center"/>
          </w:tcPr>
          <w:p>
            <w:pPr>
              <w:jc w:val="center"/>
              <w:rPr>
                <w:rFonts w:asciiTheme="minorEastAsia" w:hAnsiTheme="minorEastAsia" w:cstheme="minorEastAsia"/>
                <w:b/>
                <w:bCs/>
                <w:szCs w:val="21"/>
              </w:rPr>
            </w:pPr>
            <w:r>
              <w:rPr>
                <w:rFonts w:hint="eastAsia" w:asciiTheme="minorEastAsia" w:hAnsiTheme="minorEastAsia" w:cstheme="minorEastAsia"/>
                <w:b/>
                <w:bCs/>
                <w:szCs w:val="21"/>
              </w:rPr>
              <w:t>评分标准</w:t>
            </w:r>
          </w:p>
        </w:tc>
        <w:tc>
          <w:tcPr>
            <w:tcW w:w="599" w:type="pct"/>
            <w:vAlign w:val="center"/>
          </w:tcPr>
          <w:p>
            <w:pPr>
              <w:jc w:val="center"/>
              <w:rPr>
                <w:rFonts w:asciiTheme="minorEastAsia" w:hAnsiTheme="minorEastAsia" w:cstheme="minorEastAsia"/>
                <w:b/>
                <w:bCs/>
                <w:szCs w:val="21"/>
              </w:rPr>
            </w:pPr>
            <w:r>
              <w:rPr>
                <w:rFonts w:hint="eastAsia" w:asciiTheme="minorEastAsia" w:hAnsiTheme="minorEastAsia" w:cstheme="minorEastAsia"/>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40" w:type="pct"/>
            <w:vMerge w:val="restar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《职业生涯规划书》</w:t>
            </w:r>
          </w:p>
          <w:p>
            <w:pPr>
              <w:spacing w:line="520" w:lineRule="exact"/>
              <w:rPr>
                <w:rFonts w:asciiTheme="minorEastAsia" w:hAnsiTheme="minorEastAsia" w:cstheme="minorEastAsia"/>
                <w:szCs w:val="21"/>
              </w:rPr>
            </w:pPr>
            <w:r>
              <w:rPr>
                <w:rFonts w:hint="eastAsia" w:asciiTheme="minorEastAsia" w:hAnsiTheme="minorEastAsia" w:cstheme="minorEastAsia"/>
                <w:szCs w:val="21"/>
              </w:rPr>
              <w:t>（35分）</w:t>
            </w:r>
          </w:p>
        </w:tc>
        <w:tc>
          <w:tcPr>
            <w:tcW w:w="1097"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自我认知</w:t>
            </w:r>
          </w:p>
        </w:tc>
        <w:tc>
          <w:tcPr>
            <w:tcW w:w="2662" w:type="pct"/>
          </w:tcPr>
          <w:p>
            <w:pPr>
              <w:jc w:val="left"/>
              <w:rPr>
                <w:rFonts w:ascii="宋体" w:hAnsi="宋体" w:eastAsia="宋体" w:cs="宋体"/>
              </w:rPr>
            </w:pPr>
            <w:r>
              <w:rPr>
                <w:rFonts w:hint="eastAsia" w:ascii="宋体" w:hAnsi="宋体" w:eastAsia="宋体" w:cs="宋体"/>
              </w:rPr>
              <w:t>1.自我分析清晰、全面、深入、客观，自身优劣势认识清晰。</w:t>
            </w:r>
          </w:p>
          <w:p>
            <w:pPr>
              <w:jc w:val="left"/>
              <w:rPr>
                <w:rFonts w:ascii="宋体" w:hAnsi="宋体" w:eastAsia="宋体" w:cs="宋体"/>
              </w:rPr>
            </w:pPr>
            <w:r>
              <w:rPr>
                <w:rFonts w:hint="eastAsia" w:ascii="宋体" w:hAnsi="宋体" w:eastAsia="宋体" w:cs="宋体"/>
              </w:rPr>
              <w:t>2.综合运用各类人才测评工具评估自己的职业兴趣、个性特征、职业能力和职业价值观。</w:t>
            </w:r>
          </w:p>
          <w:p>
            <w:pPr>
              <w:jc w:val="left"/>
              <w:rPr>
                <w:rFonts w:asciiTheme="minorEastAsia" w:hAnsiTheme="minorEastAsia" w:cstheme="minorEastAsia"/>
                <w:szCs w:val="21"/>
              </w:rPr>
            </w:pPr>
            <w:r>
              <w:rPr>
                <w:rFonts w:hint="eastAsia" w:ascii="宋体" w:hAnsi="宋体" w:eastAsia="宋体" w:cs="宋体"/>
              </w:rPr>
              <w:t>3.能从个人兴趣、成长经历、社会实践和周围人的评价中分析自我。</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40" w:type="pct"/>
            <w:vMerge w:val="continue"/>
            <w:vAlign w:val="center"/>
          </w:tcPr>
          <w:p>
            <w:pPr>
              <w:spacing w:line="520" w:lineRule="exact"/>
              <w:jc w:val="center"/>
              <w:rPr>
                <w:rFonts w:asciiTheme="minorEastAsia" w:hAnsiTheme="minorEastAsia" w:cstheme="minorEastAsia"/>
                <w:szCs w:val="21"/>
              </w:rPr>
            </w:pPr>
          </w:p>
        </w:tc>
        <w:tc>
          <w:tcPr>
            <w:tcW w:w="1097" w:type="pct"/>
            <w:vAlign w:val="center"/>
          </w:tcPr>
          <w:p>
            <w:pPr>
              <w:ind w:firstLine="210" w:firstLineChars="100"/>
              <w:jc w:val="center"/>
              <w:rPr>
                <w:rFonts w:asciiTheme="minorEastAsia" w:hAnsiTheme="minorEastAsia" w:cstheme="minorEastAsia"/>
                <w:szCs w:val="21"/>
              </w:rPr>
            </w:pPr>
            <w:r>
              <w:rPr>
                <w:rFonts w:hint="eastAsia" w:ascii="宋体" w:hAnsi="宋体" w:eastAsia="宋体" w:cs="宋体"/>
              </w:rPr>
              <w:t>职业认知</w:t>
            </w:r>
          </w:p>
        </w:tc>
        <w:tc>
          <w:tcPr>
            <w:tcW w:w="2662" w:type="pct"/>
          </w:tcPr>
          <w:p>
            <w:pPr>
              <w:jc w:val="left"/>
              <w:rPr>
                <w:rFonts w:ascii="宋体" w:hAnsi="宋体" w:eastAsia="宋体" w:cs="宋体"/>
              </w:rPr>
            </w:pPr>
            <w:r>
              <w:rPr>
                <w:rFonts w:hint="eastAsia" w:ascii="宋体" w:hAnsi="宋体" w:eastAsia="宋体" w:cs="宋体"/>
              </w:rPr>
              <w:t>1.了解社会整体就业趋势与大学生就业状况。</w:t>
            </w:r>
          </w:p>
          <w:p>
            <w:pPr>
              <w:jc w:val="left"/>
              <w:rPr>
                <w:rFonts w:ascii="宋体" w:hAnsi="宋体" w:eastAsia="宋体" w:cs="宋体"/>
              </w:rPr>
            </w:pPr>
            <w:r>
              <w:rPr>
                <w:rFonts w:hint="eastAsia" w:ascii="宋体" w:hAnsi="宋体" w:eastAsia="宋体" w:cs="宋体"/>
              </w:rPr>
              <w:t>2.对目标职业的行业现状、前景及就业需求有清晰了。</w:t>
            </w:r>
          </w:p>
          <w:p>
            <w:pPr>
              <w:jc w:val="left"/>
              <w:rPr>
                <w:rFonts w:ascii="宋体" w:hAnsi="宋体" w:eastAsia="宋体" w:cs="宋体"/>
              </w:rPr>
            </w:pPr>
            <w:r>
              <w:rPr>
                <w:rFonts w:hint="eastAsia" w:ascii="宋体" w:hAnsi="宋体" w:eastAsia="宋体" w:cs="宋体"/>
              </w:rPr>
              <w:t>3．熟悉目标职业的工作内容、工作环境、典型生活方式，了解目标职业的待遇、未来发展趋势。</w:t>
            </w:r>
          </w:p>
          <w:p>
            <w:pPr>
              <w:jc w:val="left"/>
              <w:rPr>
                <w:rFonts w:ascii="宋体" w:hAnsi="宋体" w:eastAsia="宋体" w:cs="宋体"/>
              </w:rPr>
            </w:pPr>
            <w:r>
              <w:rPr>
                <w:rFonts w:hint="eastAsia" w:ascii="宋体" w:hAnsi="宋体" w:eastAsia="宋体" w:cs="宋体"/>
              </w:rPr>
              <w:t>4．清晰了解目标职业的进入途径、胜任标准以及对生活的影响。</w:t>
            </w:r>
          </w:p>
          <w:p>
            <w:pPr>
              <w:jc w:val="left"/>
              <w:rPr>
                <w:rFonts w:asciiTheme="minorEastAsia" w:hAnsiTheme="minorEastAsia" w:cstheme="minorEastAsia"/>
                <w:szCs w:val="21"/>
              </w:rPr>
            </w:pPr>
            <w:r>
              <w:rPr>
                <w:rFonts w:hint="eastAsia" w:ascii="宋体" w:hAnsi="宋体" w:eastAsia="宋体" w:cs="宋体"/>
              </w:rPr>
              <w:t>5．在探索过程中应用文献检索、访谈、见习、实习等方法。</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40" w:type="pct"/>
            <w:vMerge w:val="continue"/>
            <w:vAlign w:val="center"/>
          </w:tcPr>
          <w:p>
            <w:pPr>
              <w:spacing w:line="520" w:lineRule="exact"/>
              <w:jc w:val="center"/>
              <w:rPr>
                <w:rFonts w:asciiTheme="minorEastAsia" w:hAnsiTheme="minorEastAsia" w:cstheme="minorEastAsia"/>
                <w:szCs w:val="21"/>
              </w:rPr>
            </w:pPr>
          </w:p>
        </w:tc>
        <w:tc>
          <w:tcPr>
            <w:tcW w:w="1097" w:type="pct"/>
            <w:vAlign w:val="center"/>
          </w:tcPr>
          <w:p>
            <w:pPr>
              <w:jc w:val="center"/>
              <w:rPr>
                <w:rFonts w:asciiTheme="minorEastAsia" w:hAnsiTheme="minorEastAsia" w:cstheme="minorEastAsia"/>
                <w:szCs w:val="21"/>
              </w:rPr>
            </w:pPr>
            <w:r>
              <w:rPr>
                <w:rFonts w:hint="eastAsia" w:ascii="宋体" w:hAnsi="宋体" w:eastAsia="宋体" w:cs="宋体"/>
              </w:rPr>
              <w:t>职业决策</w:t>
            </w:r>
          </w:p>
        </w:tc>
        <w:tc>
          <w:tcPr>
            <w:tcW w:w="2662" w:type="pct"/>
          </w:tcPr>
          <w:p>
            <w:pPr>
              <w:jc w:val="left"/>
              <w:rPr>
                <w:rFonts w:ascii="宋体" w:hAnsi="宋体" w:eastAsia="宋体" w:cs="宋体"/>
              </w:rPr>
            </w:pPr>
            <w:r>
              <w:rPr>
                <w:rFonts w:hint="eastAsia" w:ascii="宋体" w:hAnsi="宋体" w:eastAsia="宋体" w:cs="宋体"/>
              </w:rPr>
              <w:t>1.职业目标确定和发展路径设计符合外部环境和个人特质（兴趣、技能、特质、价值观)，符合实际、可执行、可实现。</w:t>
            </w:r>
          </w:p>
          <w:p>
            <w:pPr>
              <w:jc w:val="left"/>
              <w:rPr>
                <w:rFonts w:ascii="宋体" w:hAnsi="宋体" w:eastAsia="宋体" w:cs="宋体"/>
              </w:rPr>
            </w:pPr>
            <w:r>
              <w:rPr>
                <w:rFonts w:hint="eastAsia" w:ascii="宋体" w:hAnsi="宋体" w:eastAsia="宋体" w:cs="宋体"/>
              </w:rPr>
              <w:t>2.对照自我认知和职业认知的结果，全面分析自己的优、劣势及面临的机会和挑战，职业目标的选择过程阐述详尽，合乎逻辑。</w:t>
            </w:r>
          </w:p>
          <w:p>
            <w:pPr>
              <w:jc w:val="left"/>
              <w:rPr>
                <w:rFonts w:ascii="宋体" w:hAnsi="宋体" w:eastAsia="宋体" w:cs="宋体"/>
              </w:rPr>
            </w:pPr>
            <w:r>
              <w:rPr>
                <w:rFonts w:hint="eastAsia" w:ascii="宋体" w:hAnsi="宋体" w:eastAsia="宋体" w:cs="宋体"/>
              </w:rPr>
              <w:t>3．备选目标要充分根据个人与环境的评估进行分析确定，备选目标职业发展路径与首选目标发展路径要有一定相关性。</w:t>
            </w:r>
          </w:p>
          <w:p>
            <w:pPr>
              <w:jc w:val="left"/>
              <w:rPr>
                <w:rFonts w:asciiTheme="minorEastAsia" w:hAnsiTheme="minorEastAsia" w:cstheme="minorEastAsia"/>
                <w:szCs w:val="21"/>
              </w:rPr>
            </w:pPr>
            <w:r>
              <w:rPr>
                <w:rFonts w:hint="eastAsia" w:ascii="宋体" w:hAnsi="宋体" w:eastAsia="宋体" w:cs="宋体"/>
              </w:rPr>
              <w:t>4．能够正确运用评估理论和决策模型做出决策。</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40" w:type="pct"/>
            <w:vMerge w:val="continue"/>
            <w:vAlign w:val="center"/>
          </w:tcPr>
          <w:p>
            <w:pPr>
              <w:spacing w:line="520" w:lineRule="exact"/>
              <w:jc w:val="center"/>
              <w:rPr>
                <w:rFonts w:asciiTheme="minorEastAsia" w:hAnsiTheme="minorEastAsia" w:cstheme="minorEastAsia"/>
                <w:szCs w:val="21"/>
              </w:rPr>
            </w:pPr>
          </w:p>
        </w:tc>
        <w:tc>
          <w:tcPr>
            <w:tcW w:w="1097" w:type="pct"/>
            <w:vAlign w:val="center"/>
          </w:tcPr>
          <w:p>
            <w:pPr>
              <w:jc w:val="center"/>
              <w:rPr>
                <w:rFonts w:asciiTheme="minorEastAsia" w:hAnsiTheme="minorEastAsia" w:cstheme="minorEastAsia"/>
                <w:szCs w:val="21"/>
              </w:rPr>
            </w:pPr>
            <w:r>
              <w:rPr>
                <w:rFonts w:hint="eastAsia" w:ascii="宋体" w:hAnsi="宋体" w:eastAsia="宋体" w:cs="宋体"/>
              </w:rPr>
              <w:t>计划与路径</w:t>
            </w:r>
          </w:p>
        </w:tc>
        <w:tc>
          <w:tcPr>
            <w:tcW w:w="2662" w:type="pct"/>
          </w:tcPr>
          <w:p>
            <w:pPr>
              <w:jc w:val="left"/>
              <w:rPr>
                <w:rFonts w:ascii="宋体" w:hAnsi="宋体" w:eastAsia="宋体" w:cs="宋体"/>
              </w:rPr>
            </w:pPr>
            <w:r>
              <w:rPr>
                <w:rFonts w:hint="eastAsia" w:ascii="宋体" w:hAnsi="宋体" w:eastAsia="宋体" w:cs="宋体"/>
              </w:rPr>
              <w:t>1.行动计划要发挥本人优势、弥补本人不足，具有可操作性。</w:t>
            </w:r>
          </w:p>
          <w:p>
            <w:pPr>
              <w:jc w:val="left"/>
              <w:rPr>
                <w:rFonts w:ascii="宋体" w:hAnsi="宋体" w:eastAsia="宋体" w:cs="宋体"/>
              </w:rPr>
            </w:pPr>
            <w:r>
              <w:rPr>
                <w:rFonts w:hint="eastAsia" w:ascii="宋体" w:hAnsi="宋体" w:eastAsia="宋体" w:cs="宋体"/>
              </w:rPr>
              <w:t>2.近期计划详尽清晰、可操作性强，中期计划清晰、具有灵活性，长期计划具有导向性。</w:t>
            </w:r>
          </w:p>
          <w:p>
            <w:pPr>
              <w:jc w:val="left"/>
              <w:rPr>
                <w:rFonts w:asciiTheme="minorEastAsia" w:hAnsiTheme="minorEastAsia" w:cstheme="minorEastAsia"/>
                <w:szCs w:val="21"/>
              </w:rPr>
            </w:pPr>
            <w:r>
              <w:rPr>
                <w:rFonts w:hint="eastAsia" w:ascii="宋体" w:hAnsi="宋体" w:eastAsia="宋体" w:cs="宋体"/>
              </w:rPr>
              <w:t>3.职业发展路径充分考虑进入途径、胜任标准等探索结果，符合逻辑和现实。</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40" w:type="pct"/>
            <w:vMerge w:val="continue"/>
            <w:vAlign w:val="center"/>
          </w:tcPr>
          <w:p>
            <w:pPr>
              <w:spacing w:line="520" w:lineRule="exact"/>
              <w:jc w:val="center"/>
              <w:rPr>
                <w:rFonts w:asciiTheme="minorEastAsia" w:hAnsiTheme="minorEastAsia" w:cstheme="minorEastAsia"/>
                <w:szCs w:val="21"/>
              </w:rPr>
            </w:pPr>
          </w:p>
        </w:tc>
        <w:tc>
          <w:tcPr>
            <w:tcW w:w="1097" w:type="pct"/>
            <w:vAlign w:val="center"/>
          </w:tcPr>
          <w:p>
            <w:pPr>
              <w:ind w:firstLine="210" w:firstLineChars="100"/>
              <w:jc w:val="center"/>
              <w:rPr>
                <w:rFonts w:asciiTheme="minorEastAsia" w:hAnsiTheme="minorEastAsia" w:cstheme="minorEastAsia"/>
                <w:szCs w:val="21"/>
              </w:rPr>
            </w:pPr>
            <w:r>
              <w:rPr>
                <w:rFonts w:hint="eastAsia" w:ascii="宋体" w:hAnsi="宋体" w:eastAsia="宋体" w:cs="宋体"/>
              </w:rPr>
              <w:t>自我监控</w:t>
            </w:r>
          </w:p>
        </w:tc>
        <w:tc>
          <w:tcPr>
            <w:tcW w:w="2662" w:type="pct"/>
          </w:tcPr>
          <w:p>
            <w:pPr>
              <w:jc w:val="left"/>
              <w:rPr>
                <w:rFonts w:ascii="宋体" w:hAnsi="宋体" w:eastAsia="宋体" w:cs="宋体"/>
              </w:rPr>
            </w:pPr>
            <w:r>
              <w:rPr>
                <w:rFonts w:hint="eastAsia" w:ascii="宋体" w:hAnsi="宋体" w:eastAsia="宋体" w:cs="宋体"/>
              </w:rPr>
              <w:t>1.科学设定行动计划和职业目标的评估方案，标准和评估要素明确。</w:t>
            </w:r>
          </w:p>
          <w:p>
            <w:pPr>
              <w:jc w:val="left"/>
              <w:rPr>
                <w:rFonts w:ascii="宋体" w:hAnsi="宋体" w:eastAsia="宋体" w:cs="宋体"/>
              </w:rPr>
            </w:pPr>
            <w:r>
              <w:rPr>
                <w:rFonts w:hint="eastAsia" w:ascii="宋体" w:hAnsi="宋体" w:eastAsia="宋体" w:cs="宋体"/>
              </w:rPr>
              <w:t>2.正确评估行动计划实施过程和风险，制定切实可行的调整方案。</w:t>
            </w:r>
          </w:p>
          <w:p>
            <w:pPr>
              <w:jc w:val="left"/>
              <w:rPr>
                <w:rFonts w:asciiTheme="minorEastAsia" w:hAnsiTheme="minorEastAsia" w:cstheme="minorEastAsia"/>
                <w:szCs w:val="21"/>
              </w:rPr>
            </w:pPr>
            <w:r>
              <w:rPr>
                <w:rFonts w:hint="eastAsia" w:ascii="宋体" w:hAnsi="宋体" w:eastAsia="宋体" w:cs="宋体"/>
              </w:rPr>
              <w:t>3.方案调整依据个人与环境评估分析确定，并考虑首选目标与备选目标间的联系和差异，具有可操作性。</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40" w:type="pct"/>
            <w:vMerge w:val="continue"/>
            <w:vAlign w:val="center"/>
          </w:tcPr>
          <w:p>
            <w:pPr>
              <w:spacing w:line="520" w:lineRule="exact"/>
              <w:jc w:val="center"/>
              <w:rPr>
                <w:rFonts w:asciiTheme="minorEastAsia" w:hAnsiTheme="minorEastAsia" w:cstheme="minorEastAsia"/>
                <w:szCs w:val="21"/>
              </w:rPr>
            </w:pPr>
          </w:p>
        </w:tc>
        <w:tc>
          <w:tcPr>
            <w:tcW w:w="1097" w:type="pct"/>
            <w:vAlign w:val="center"/>
          </w:tcPr>
          <w:p>
            <w:pPr>
              <w:jc w:val="center"/>
              <w:rPr>
                <w:rFonts w:ascii="宋体" w:hAnsi="宋体" w:eastAsia="宋体" w:cs="宋体"/>
              </w:rPr>
            </w:pPr>
            <w:r>
              <w:rPr>
                <w:rFonts w:hint="eastAsia" w:ascii="宋体" w:hAnsi="宋体" w:eastAsia="宋体" w:cs="宋体"/>
              </w:rPr>
              <w:t>逻辑性</w:t>
            </w:r>
          </w:p>
        </w:tc>
        <w:tc>
          <w:tcPr>
            <w:tcW w:w="2662" w:type="pct"/>
          </w:tcPr>
          <w:p>
            <w:pPr>
              <w:jc w:val="left"/>
              <w:rPr>
                <w:rFonts w:ascii="宋体" w:hAnsi="宋体" w:eastAsia="宋体" w:cs="宋体"/>
              </w:rPr>
            </w:pPr>
            <w:r>
              <w:rPr>
                <w:rFonts w:hint="eastAsia" w:ascii="宋体" w:hAnsi="宋体" w:eastAsia="宋体" w:cs="宋体"/>
              </w:rPr>
              <w:t>职业规划设计报告思路清晰、逻辑合理，能准确把握职业规划设计的核心与关键。</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40" w:type="pct"/>
            <w:vMerge w:val="continue"/>
            <w:vAlign w:val="center"/>
          </w:tcPr>
          <w:p>
            <w:pPr>
              <w:spacing w:line="520" w:lineRule="exact"/>
              <w:jc w:val="center"/>
              <w:rPr>
                <w:rFonts w:asciiTheme="minorEastAsia" w:hAnsiTheme="minorEastAsia" w:cstheme="minorEastAsia"/>
                <w:szCs w:val="21"/>
              </w:rPr>
            </w:pPr>
          </w:p>
        </w:tc>
        <w:tc>
          <w:tcPr>
            <w:tcW w:w="1097" w:type="pct"/>
            <w:vAlign w:val="center"/>
          </w:tcPr>
          <w:p>
            <w:pPr>
              <w:jc w:val="center"/>
              <w:rPr>
                <w:rFonts w:asciiTheme="minorEastAsia" w:hAnsiTheme="minorEastAsia" w:cstheme="minorEastAsia"/>
                <w:szCs w:val="21"/>
              </w:rPr>
            </w:pPr>
            <w:r>
              <w:rPr>
                <w:rFonts w:hint="eastAsia" w:ascii="宋体" w:hAnsi="宋体" w:eastAsia="宋体" w:cs="宋体"/>
              </w:rPr>
              <w:t>美观性</w:t>
            </w:r>
          </w:p>
        </w:tc>
        <w:tc>
          <w:tcPr>
            <w:tcW w:w="2662" w:type="pct"/>
          </w:tcPr>
          <w:p>
            <w:pPr>
              <w:jc w:val="left"/>
              <w:rPr>
                <w:rFonts w:asciiTheme="minorEastAsia" w:hAnsiTheme="minorEastAsia" w:cstheme="minorEastAsia"/>
                <w:szCs w:val="21"/>
              </w:rPr>
            </w:pPr>
            <w:r>
              <w:rPr>
                <w:rFonts w:hint="eastAsia" w:ascii="宋体" w:hAnsi="宋体" w:eastAsia="宋体" w:cs="宋体"/>
              </w:rPr>
              <w:t>左、右、上边距2.8cm，下边距2.5cm；标题为小2号黑体加粗，正文为4号宋体。</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40" w:type="pct"/>
            <w:vMerge w:val="restart"/>
          </w:tcPr>
          <w:p>
            <w:pPr>
              <w:spacing w:line="520" w:lineRule="exact"/>
              <w:jc w:val="center"/>
              <w:rPr>
                <w:rFonts w:asciiTheme="minorEastAsia" w:hAnsiTheme="minorEastAsia" w:cstheme="minorEastAsia"/>
                <w:szCs w:val="21"/>
              </w:rPr>
            </w:pPr>
            <w:r>
              <w:rPr>
                <w:rFonts w:hint="eastAsia" w:ascii="宋体" w:hAnsi="宋体" w:eastAsia="宋体" w:cs="宋体"/>
                <w:kern w:val="0"/>
                <w:sz w:val="24"/>
              </w:rPr>
              <w:t>《职业角色模拟》VCR（35分）</w:t>
            </w:r>
          </w:p>
        </w:tc>
        <w:tc>
          <w:tcPr>
            <w:tcW w:w="1097" w:type="pct"/>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职业把握</w:t>
            </w:r>
          </w:p>
        </w:tc>
        <w:tc>
          <w:tcPr>
            <w:tcW w:w="2662" w:type="pct"/>
          </w:tcPr>
          <w:p>
            <w:pPr>
              <w:numPr>
                <w:ilvl w:val="0"/>
                <w:numId w:val="2"/>
              </w:numPr>
            </w:pPr>
            <w:r>
              <w:rPr>
                <w:rFonts w:hint="eastAsia"/>
              </w:rPr>
              <w:t>切合自身职业规划目标设计，准确把握职业目标角色的职业特性。</w:t>
            </w:r>
          </w:p>
          <w:p>
            <w:pPr>
              <w:numPr>
                <w:ilvl w:val="0"/>
                <w:numId w:val="2"/>
              </w:numPr>
            </w:pPr>
            <w:r>
              <w:rPr>
                <w:rFonts w:hint="eastAsia"/>
              </w:rPr>
              <w:t>符合社会对于该职业角色的普遍评价，角色亮点突出。</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640" w:type="pct"/>
            <w:vMerge w:val="continue"/>
          </w:tcPr>
          <w:p>
            <w:pPr>
              <w:spacing w:line="520" w:lineRule="exact"/>
              <w:jc w:val="center"/>
              <w:rPr>
                <w:rFonts w:asciiTheme="minorEastAsia" w:hAnsiTheme="minorEastAsia" w:cstheme="minorEastAsia"/>
                <w:szCs w:val="21"/>
              </w:rPr>
            </w:pPr>
          </w:p>
        </w:tc>
        <w:tc>
          <w:tcPr>
            <w:tcW w:w="1097" w:type="pct"/>
          </w:tcPr>
          <w:p>
            <w:pPr>
              <w:jc w:val="center"/>
              <w:rPr>
                <w:rFonts w:asciiTheme="minorEastAsia" w:hAnsiTheme="minorEastAsia" w:cstheme="minorEastAsia"/>
                <w:szCs w:val="21"/>
              </w:rPr>
            </w:pPr>
            <w:r>
              <w:rPr>
                <w:rFonts w:hint="eastAsia"/>
              </w:rPr>
              <w:t>情境设置</w:t>
            </w:r>
          </w:p>
        </w:tc>
        <w:tc>
          <w:tcPr>
            <w:tcW w:w="2662" w:type="pct"/>
          </w:tcPr>
          <w:p>
            <w:pPr>
              <w:numPr>
                <w:ilvl w:val="0"/>
                <w:numId w:val="3"/>
              </w:numPr>
            </w:pPr>
            <w:r>
              <w:rPr>
                <w:rFonts w:hint="eastAsia"/>
              </w:rPr>
              <w:t>把虚拟场景现实化、具体化，不夸张、不过分虚构。情境真实可信，符合目标职业的典型性。</w:t>
            </w:r>
          </w:p>
          <w:p>
            <w:pPr>
              <w:numPr>
                <w:ilvl w:val="0"/>
                <w:numId w:val="3"/>
              </w:numPr>
            </w:pPr>
            <w:r>
              <w:rPr>
                <w:rFonts w:hint="eastAsia"/>
              </w:rPr>
              <w:t>情境介绍简要，主要元素（人物设计、场景、事由等）表现到位。</w:t>
            </w:r>
          </w:p>
          <w:p>
            <w:pPr>
              <w:numPr>
                <w:ilvl w:val="0"/>
                <w:numId w:val="3"/>
              </w:numPr>
            </w:pPr>
            <w:r>
              <w:rPr>
                <w:rFonts w:hint="eastAsia"/>
              </w:rPr>
              <w:t>情节连贯，具有逻辑性和叙事性，角色与情境有机融合。</w:t>
            </w:r>
          </w:p>
          <w:p>
            <w:pPr>
              <w:numPr>
                <w:ilvl w:val="0"/>
                <w:numId w:val="3"/>
              </w:numPr>
            </w:pPr>
            <w:r>
              <w:rPr>
                <w:rFonts w:hint="eastAsia"/>
              </w:rPr>
              <w:t>主题立意鲜明，积极向上。</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640" w:type="pct"/>
            <w:vMerge w:val="continue"/>
          </w:tcPr>
          <w:p>
            <w:pPr>
              <w:spacing w:line="520" w:lineRule="exact"/>
              <w:jc w:val="center"/>
              <w:rPr>
                <w:rFonts w:asciiTheme="minorEastAsia" w:hAnsiTheme="minorEastAsia" w:cstheme="minorEastAsia"/>
                <w:szCs w:val="21"/>
              </w:rPr>
            </w:pPr>
          </w:p>
        </w:tc>
        <w:tc>
          <w:tcPr>
            <w:tcW w:w="1097" w:type="pct"/>
          </w:tcPr>
          <w:p>
            <w:pPr>
              <w:jc w:val="center"/>
              <w:rPr>
                <w:rFonts w:asciiTheme="minorEastAsia" w:hAnsiTheme="minorEastAsia" w:cstheme="minorEastAsia"/>
                <w:szCs w:val="21"/>
              </w:rPr>
            </w:pPr>
            <w:r>
              <w:rPr>
                <w:rFonts w:hint="eastAsia"/>
              </w:rPr>
              <w:t>模拟过程</w:t>
            </w:r>
          </w:p>
        </w:tc>
        <w:tc>
          <w:tcPr>
            <w:tcW w:w="2662" w:type="pct"/>
          </w:tcPr>
          <w:p>
            <w:pPr>
              <w:numPr>
                <w:ilvl w:val="0"/>
                <w:numId w:val="4"/>
              </w:numPr>
              <w:jc w:val="left"/>
            </w:pPr>
            <w:r>
              <w:rPr>
                <w:rFonts w:hint="eastAsia"/>
              </w:rPr>
              <w:t>动作自然，语言流畅，感情真挚，模拟切合目标职业，富有特色。</w:t>
            </w:r>
          </w:p>
          <w:p>
            <w:pPr>
              <w:numPr>
                <w:ilvl w:val="0"/>
                <w:numId w:val="4"/>
              </w:numPr>
              <w:jc w:val="left"/>
            </w:pPr>
            <w:r>
              <w:rPr>
                <w:rFonts w:hint="eastAsia"/>
              </w:rPr>
              <w:t>表现力强，充分体现目标职业所需的职业素质和能力。</w:t>
            </w:r>
          </w:p>
          <w:p>
            <w:pPr>
              <w:numPr>
                <w:ilvl w:val="0"/>
                <w:numId w:val="4"/>
              </w:numPr>
              <w:jc w:val="left"/>
            </w:pPr>
            <w:r>
              <w:rPr>
                <w:rFonts w:hint="eastAsia"/>
              </w:rPr>
              <w:t>符合实际情况，过程表现完整，关键环节突出，有细节表现。</w:t>
            </w:r>
          </w:p>
          <w:p>
            <w:pPr>
              <w:numPr>
                <w:ilvl w:val="0"/>
                <w:numId w:val="4"/>
              </w:numPr>
              <w:jc w:val="left"/>
            </w:pPr>
            <w:r>
              <w:rPr>
                <w:rFonts w:hint="eastAsia"/>
              </w:rPr>
              <w:t>时间把控合理，突出重点环节的时间分配。</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640" w:type="pct"/>
            <w:vMerge w:val="continue"/>
          </w:tcPr>
          <w:p>
            <w:pPr>
              <w:spacing w:line="520" w:lineRule="exact"/>
              <w:jc w:val="center"/>
              <w:rPr>
                <w:rFonts w:asciiTheme="minorEastAsia" w:hAnsiTheme="minorEastAsia" w:cstheme="minorEastAsia"/>
                <w:szCs w:val="21"/>
              </w:rPr>
            </w:pPr>
          </w:p>
        </w:tc>
        <w:tc>
          <w:tcPr>
            <w:tcW w:w="1097" w:type="pct"/>
          </w:tcPr>
          <w:p>
            <w:pPr>
              <w:jc w:val="center"/>
              <w:rPr>
                <w:rFonts w:asciiTheme="minorEastAsia" w:hAnsiTheme="minorEastAsia" w:cstheme="minorEastAsia"/>
                <w:szCs w:val="21"/>
              </w:rPr>
            </w:pPr>
            <w:r>
              <w:rPr>
                <w:rFonts w:hint="eastAsia"/>
              </w:rPr>
              <w:t>整体效果</w:t>
            </w:r>
          </w:p>
        </w:tc>
        <w:tc>
          <w:tcPr>
            <w:tcW w:w="2662" w:type="pct"/>
          </w:tcPr>
          <w:p>
            <w:pPr>
              <w:numPr>
                <w:ilvl w:val="0"/>
                <w:numId w:val="5"/>
              </w:numPr>
              <w:jc w:val="left"/>
            </w:pPr>
            <w:r>
              <w:rPr>
                <w:rFonts w:hint="eastAsia"/>
              </w:rPr>
              <w:t>服装、道具、场景等有形要素设计与运用恰当、合理。</w:t>
            </w:r>
          </w:p>
          <w:p>
            <w:pPr>
              <w:numPr>
                <w:ilvl w:val="0"/>
                <w:numId w:val="5"/>
              </w:numPr>
              <w:jc w:val="left"/>
            </w:pPr>
            <w:r>
              <w:rPr>
                <w:rFonts w:hint="eastAsia"/>
              </w:rPr>
              <w:t>视频画面清晰，音质清楚，时长在2-5分钟。</w:t>
            </w:r>
          </w:p>
          <w:p>
            <w:pPr>
              <w:numPr>
                <w:ilvl w:val="0"/>
                <w:numId w:val="5"/>
              </w:numPr>
              <w:jc w:val="left"/>
            </w:pPr>
            <w:r>
              <w:rPr>
                <w:rFonts w:hint="eastAsia"/>
              </w:rPr>
              <w:t>情节设计具有独创性、新颖性。</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640" w:type="pct"/>
            <w:vMerge w:val="restart"/>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《职业世界说明书》（30分）</w:t>
            </w:r>
          </w:p>
        </w:tc>
        <w:tc>
          <w:tcPr>
            <w:tcW w:w="1097" w:type="pct"/>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职业对工作者要求</w:t>
            </w:r>
          </w:p>
        </w:tc>
        <w:tc>
          <w:tcPr>
            <w:tcW w:w="2662" w:type="pct"/>
          </w:tcPr>
          <w:p>
            <w:pPr>
              <w:numPr>
                <w:ilvl w:val="0"/>
                <w:numId w:val="6"/>
              </w:numPr>
              <w:jc w:val="left"/>
              <w:rPr>
                <w:rFonts w:asciiTheme="minorEastAsia" w:hAnsiTheme="minorEastAsia" w:cstheme="minorEastAsia"/>
                <w:szCs w:val="21"/>
              </w:rPr>
            </w:pPr>
            <w:r>
              <w:rPr>
                <w:rFonts w:hint="eastAsia" w:asciiTheme="minorEastAsia" w:hAnsiTheme="minorEastAsia" w:cstheme="minorEastAsia"/>
                <w:szCs w:val="21"/>
              </w:rPr>
              <w:t>背景要求：包含需要具备的教育背景（专业、学历）、职业技能证书、工作经验、年龄的要求；</w:t>
            </w:r>
          </w:p>
          <w:p>
            <w:pPr>
              <w:numPr>
                <w:ilvl w:val="0"/>
                <w:numId w:val="6"/>
              </w:numPr>
              <w:jc w:val="left"/>
              <w:rPr>
                <w:rFonts w:asciiTheme="minorEastAsia" w:hAnsiTheme="minorEastAsia" w:cstheme="minorEastAsia"/>
                <w:szCs w:val="21"/>
              </w:rPr>
            </w:pPr>
            <w:r>
              <w:rPr>
                <w:rFonts w:hint="eastAsia" w:asciiTheme="minorEastAsia" w:hAnsiTheme="minorEastAsia" w:cstheme="minorEastAsia"/>
                <w:szCs w:val="21"/>
              </w:rPr>
              <w:t>技能要求：①英语水平、计算机水平、普通话水平的基本技能要求；②需要掌握的专业知识和专业技能等的专业知识技能要求；③可迁移技能；④自我管理技能；</w:t>
            </w:r>
          </w:p>
          <w:p>
            <w:pPr>
              <w:numPr>
                <w:ilvl w:val="0"/>
                <w:numId w:val="6"/>
              </w:numPr>
              <w:jc w:val="left"/>
              <w:rPr>
                <w:rFonts w:asciiTheme="minorEastAsia" w:hAnsiTheme="minorEastAsia" w:cstheme="minorEastAsia"/>
                <w:szCs w:val="21"/>
              </w:rPr>
            </w:pPr>
            <w:r>
              <w:rPr>
                <w:rFonts w:hint="eastAsia" w:asciiTheme="minorEastAsia" w:hAnsiTheme="minorEastAsia" w:cstheme="minorEastAsia"/>
                <w:szCs w:val="21"/>
              </w:rPr>
              <w:t>工作任务要求：需要掌握的工作相关的机器、工具和设备的使用方法。</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640" w:type="pct"/>
            <w:vMerge w:val="continue"/>
          </w:tcPr>
          <w:p>
            <w:pPr>
              <w:spacing w:line="520" w:lineRule="exact"/>
              <w:jc w:val="center"/>
              <w:rPr>
                <w:rFonts w:asciiTheme="minorEastAsia" w:hAnsiTheme="minorEastAsia" w:cstheme="minorEastAsia"/>
                <w:szCs w:val="21"/>
              </w:rPr>
            </w:pPr>
          </w:p>
        </w:tc>
        <w:tc>
          <w:tcPr>
            <w:tcW w:w="1097" w:type="pct"/>
          </w:tcPr>
          <w:p>
            <w:pPr>
              <w:jc w:val="center"/>
              <w:rPr>
                <w:rFonts w:asciiTheme="minorEastAsia" w:hAnsiTheme="minorEastAsia" w:cstheme="minorEastAsia"/>
                <w:szCs w:val="21"/>
              </w:rPr>
            </w:pPr>
            <w:r>
              <w:rPr>
                <w:rFonts w:hint="eastAsia"/>
                <w:szCs w:val="21"/>
              </w:rPr>
              <w:t>职业所在行业调研</w:t>
            </w:r>
          </w:p>
        </w:tc>
        <w:tc>
          <w:tcPr>
            <w:tcW w:w="2662" w:type="pct"/>
          </w:tcPr>
          <w:p>
            <w:pPr>
              <w:jc w:val="left"/>
              <w:rPr>
                <w:rFonts w:asciiTheme="minorEastAsia" w:hAnsiTheme="minorEastAsia" w:cstheme="minorEastAsia"/>
                <w:szCs w:val="21"/>
              </w:rPr>
            </w:pPr>
            <w:r>
              <w:rPr>
                <w:rFonts w:hint="eastAsia"/>
              </w:rPr>
              <w:t>所在行业发展现状、未来趋势、国家相关政策、龙头企业调研数据</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640" w:type="pct"/>
            <w:vMerge w:val="continue"/>
          </w:tcPr>
          <w:p>
            <w:pPr>
              <w:spacing w:line="520" w:lineRule="exact"/>
              <w:jc w:val="center"/>
              <w:rPr>
                <w:rFonts w:asciiTheme="minorEastAsia" w:hAnsiTheme="minorEastAsia" w:cstheme="minorEastAsia"/>
                <w:szCs w:val="21"/>
              </w:rPr>
            </w:pPr>
          </w:p>
        </w:tc>
        <w:tc>
          <w:tcPr>
            <w:tcW w:w="1097" w:type="pct"/>
          </w:tcPr>
          <w:p>
            <w:pPr>
              <w:jc w:val="center"/>
              <w:rPr>
                <w:rFonts w:asciiTheme="minorEastAsia" w:hAnsiTheme="minorEastAsia" w:cstheme="minorEastAsia"/>
                <w:szCs w:val="21"/>
              </w:rPr>
            </w:pPr>
            <w:r>
              <w:rPr>
                <w:rFonts w:hint="eastAsia"/>
                <w:szCs w:val="21"/>
              </w:rPr>
              <w:t>职业工作环境</w:t>
            </w:r>
          </w:p>
        </w:tc>
        <w:tc>
          <w:tcPr>
            <w:tcW w:w="2662" w:type="pct"/>
          </w:tcPr>
          <w:p>
            <w:pPr>
              <w:numPr>
                <w:ilvl w:val="0"/>
                <w:numId w:val="7"/>
              </w:numPr>
              <w:jc w:val="left"/>
              <w:rPr>
                <w:rFonts w:asciiTheme="minorEastAsia" w:hAnsiTheme="minorEastAsia" w:cstheme="minorEastAsia"/>
                <w:szCs w:val="21"/>
              </w:rPr>
            </w:pPr>
            <w:r>
              <w:rPr>
                <w:rFonts w:hint="eastAsia" w:asciiTheme="minorEastAsia" w:hAnsiTheme="minorEastAsia" w:cstheme="minorEastAsia"/>
                <w:szCs w:val="21"/>
              </w:rPr>
              <w:t>该职业从事的主要工作内容；</w:t>
            </w:r>
          </w:p>
          <w:p>
            <w:pPr>
              <w:numPr>
                <w:ilvl w:val="0"/>
                <w:numId w:val="7"/>
              </w:numPr>
              <w:jc w:val="left"/>
              <w:rPr>
                <w:rFonts w:asciiTheme="minorEastAsia" w:hAnsiTheme="minorEastAsia" w:cstheme="minorEastAsia"/>
                <w:szCs w:val="21"/>
              </w:rPr>
            </w:pPr>
            <w:r>
              <w:rPr>
                <w:rFonts w:hint="eastAsia" w:asciiTheme="minorEastAsia" w:hAnsiTheme="minorEastAsia" w:cstheme="minorEastAsia"/>
                <w:szCs w:val="21"/>
              </w:rPr>
              <w:t>该职业的组织环境；</w:t>
            </w:r>
          </w:p>
          <w:p>
            <w:pPr>
              <w:numPr>
                <w:ilvl w:val="0"/>
                <w:numId w:val="7"/>
              </w:numPr>
              <w:jc w:val="left"/>
              <w:rPr>
                <w:rFonts w:asciiTheme="minorEastAsia" w:hAnsiTheme="minorEastAsia" w:cstheme="minorEastAsia"/>
                <w:szCs w:val="21"/>
              </w:rPr>
            </w:pPr>
            <w:r>
              <w:rPr>
                <w:rFonts w:hint="eastAsia" w:asciiTheme="minorEastAsia" w:hAnsiTheme="minorEastAsia" w:cstheme="minorEastAsia"/>
                <w:szCs w:val="21"/>
              </w:rPr>
              <w:t>该职业的空间环境。</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640" w:type="pct"/>
            <w:vMerge w:val="continue"/>
          </w:tcPr>
          <w:p>
            <w:pPr>
              <w:spacing w:line="520" w:lineRule="exact"/>
              <w:jc w:val="center"/>
              <w:rPr>
                <w:rFonts w:asciiTheme="minorEastAsia" w:hAnsiTheme="minorEastAsia" w:cstheme="minorEastAsia"/>
                <w:szCs w:val="21"/>
              </w:rPr>
            </w:pPr>
          </w:p>
        </w:tc>
        <w:tc>
          <w:tcPr>
            <w:tcW w:w="1097" w:type="pct"/>
          </w:tcPr>
          <w:p>
            <w:pPr>
              <w:jc w:val="center"/>
              <w:rPr>
                <w:szCs w:val="21"/>
              </w:rPr>
            </w:pPr>
            <w:r>
              <w:rPr>
                <w:rFonts w:hint="eastAsia"/>
                <w:szCs w:val="21"/>
              </w:rPr>
              <w:t>职业工作者特征</w:t>
            </w:r>
          </w:p>
        </w:tc>
        <w:tc>
          <w:tcPr>
            <w:tcW w:w="2662" w:type="pct"/>
          </w:tcPr>
          <w:p>
            <w:pPr>
              <w:numPr>
                <w:ilvl w:val="0"/>
                <w:numId w:val="8"/>
              </w:numPr>
              <w:jc w:val="left"/>
            </w:pPr>
            <w:r>
              <w:rPr>
                <w:rFonts w:hint="eastAsia"/>
              </w:rPr>
              <w:t>适合该职业的性格；</w:t>
            </w:r>
          </w:p>
          <w:p>
            <w:pPr>
              <w:numPr>
                <w:ilvl w:val="0"/>
                <w:numId w:val="8"/>
              </w:numPr>
              <w:jc w:val="left"/>
            </w:pPr>
            <w:r>
              <w:rPr>
                <w:rFonts w:hint="eastAsia"/>
              </w:rPr>
              <w:t>适合该职业的兴趣类型；</w:t>
            </w:r>
          </w:p>
          <w:p>
            <w:pPr>
              <w:numPr>
                <w:ilvl w:val="0"/>
                <w:numId w:val="8"/>
              </w:numPr>
              <w:jc w:val="left"/>
            </w:pPr>
            <w:r>
              <w:rPr>
                <w:rFonts w:hint="eastAsia"/>
              </w:rPr>
              <w:t>适合该职业的价值观取向。</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640" w:type="pct"/>
            <w:vMerge w:val="continue"/>
          </w:tcPr>
          <w:p>
            <w:pPr>
              <w:spacing w:line="520" w:lineRule="exact"/>
              <w:jc w:val="center"/>
              <w:rPr>
                <w:rFonts w:asciiTheme="minorEastAsia" w:hAnsiTheme="minorEastAsia" w:cstheme="minorEastAsia"/>
                <w:szCs w:val="21"/>
              </w:rPr>
            </w:pPr>
          </w:p>
        </w:tc>
        <w:tc>
          <w:tcPr>
            <w:tcW w:w="1097" w:type="pct"/>
          </w:tcPr>
          <w:p>
            <w:pPr>
              <w:jc w:val="center"/>
              <w:rPr>
                <w:szCs w:val="21"/>
              </w:rPr>
            </w:pPr>
            <w:r>
              <w:rPr>
                <w:rFonts w:hint="eastAsia"/>
                <w:szCs w:val="21"/>
              </w:rPr>
              <w:t>该职业工作者待遇及发展空间</w:t>
            </w:r>
          </w:p>
        </w:tc>
        <w:tc>
          <w:tcPr>
            <w:tcW w:w="2662" w:type="pct"/>
          </w:tcPr>
          <w:p>
            <w:pPr>
              <w:numPr>
                <w:ilvl w:val="0"/>
                <w:numId w:val="9"/>
              </w:numPr>
              <w:jc w:val="left"/>
            </w:pPr>
            <w:r>
              <w:rPr>
                <w:rFonts w:hint="eastAsia"/>
              </w:rPr>
              <w:t>该职业工作者的薪酬；</w:t>
            </w:r>
          </w:p>
          <w:p>
            <w:pPr>
              <w:numPr>
                <w:ilvl w:val="0"/>
                <w:numId w:val="9"/>
              </w:numPr>
              <w:jc w:val="left"/>
            </w:pPr>
            <w:r>
              <w:rPr>
                <w:rFonts w:hint="eastAsia"/>
              </w:rPr>
              <w:t>该职业工作者的福利；</w:t>
            </w:r>
          </w:p>
          <w:p>
            <w:pPr>
              <w:numPr>
                <w:ilvl w:val="0"/>
                <w:numId w:val="9"/>
              </w:numPr>
              <w:jc w:val="left"/>
            </w:pPr>
            <w:r>
              <w:rPr>
                <w:rFonts w:hint="eastAsia"/>
              </w:rPr>
              <w:t>该职业工作者的生涯发展。</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640" w:type="pct"/>
            <w:vMerge w:val="continue"/>
          </w:tcPr>
          <w:p>
            <w:pPr>
              <w:spacing w:line="520" w:lineRule="exact"/>
              <w:jc w:val="center"/>
              <w:rPr>
                <w:rFonts w:asciiTheme="minorEastAsia" w:hAnsiTheme="minorEastAsia" w:cstheme="minorEastAsia"/>
                <w:szCs w:val="21"/>
              </w:rPr>
            </w:pPr>
          </w:p>
        </w:tc>
        <w:tc>
          <w:tcPr>
            <w:tcW w:w="1097" w:type="pct"/>
          </w:tcPr>
          <w:p>
            <w:pPr>
              <w:jc w:val="center"/>
              <w:rPr>
                <w:rFonts w:asciiTheme="minorEastAsia" w:hAnsiTheme="minorEastAsia" w:cstheme="minorEastAsia"/>
                <w:szCs w:val="21"/>
              </w:rPr>
            </w:pPr>
            <w:r>
              <w:rPr>
                <w:rFonts w:hint="eastAsia"/>
                <w:szCs w:val="21"/>
              </w:rPr>
              <w:t>格式</w:t>
            </w:r>
          </w:p>
        </w:tc>
        <w:tc>
          <w:tcPr>
            <w:tcW w:w="2662" w:type="pct"/>
          </w:tcPr>
          <w:p>
            <w:pPr>
              <w:numPr>
                <w:ilvl w:val="0"/>
                <w:numId w:val="10"/>
              </w:numPr>
              <w:jc w:val="left"/>
              <w:rPr>
                <w:rFonts w:asciiTheme="minorEastAsia" w:hAnsiTheme="minorEastAsia" w:cstheme="minorEastAsia"/>
                <w:szCs w:val="21"/>
              </w:rPr>
            </w:pPr>
            <w:r>
              <w:rPr>
                <w:rFonts w:hint="eastAsia" w:asciiTheme="minorEastAsia" w:hAnsiTheme="minorEastAsia" w:cstheme="minorEastAsia"/>
                <w:szCs w:val="21"/>
              </w:rPr>
              <w:t>页面布局合理：左、右、上边距2.8cm，下边距2.5cm；</w:t>
            </w:r>
          </w:p>
          <w:p>
            <w:pPr>
              <w:numPr>
                <w:ilvl w:val="0"/>
                <w:numId w:val="10"/>
              </w:numPr>
              <w:jc w:val="left"/>
              <w:rPr>
                <w:rFonts w:asciiTheme="minorEastAsia" w:hAnsiTheme="minorEastAsia" w:cstheme="minorEastAsia"/>
                <w:szCs w:val="21"/>
              </w:rPr>
            </w:pPr>
            <w:r>
              <w:rPr>
                <w:rFonts w:hint="eastAsia" w:asciiTheme="minorEastAsia" w:hAnsiTheme="minorEastAsia" w:cstheme="minorEastAsia"/>
                <w:szCs w:val="21"/>
              </w:rPr>
              <w:t>字体规范：标题为小2号黑体加粗，正文为4号宋体。</w:t>
            </w:r>
          </w:p>
        </w:tc>
        <w:tc>
          <w:tcPr>
            <w:tcW w:w="599" w:type="pct"/>
            <w:vAlign w:val="center"/>
          </w:tcPr>
          <w:p>
            <w:pPr>
              <w:spacing w:line="520" w:lineRule="exact"/>
              <w:jc w:val="center"/>
              <w:rPr>
                <w:rFonts w:asciiTheme="minorEastAsia" w:hAnsiTheme="minorEastAsia" w:cstheme="minorEastAsia"/>
                <w:szCs w:val="21"/>
              </w:rPr>
            </w:pPr>
            <w:r>
              <w:rPr>
                <w:rFonts w:hint="eastAsia" w:asciiTheme="minorEastAsia" w:hAnsiTheme="minorEastAsia" w:cstheme="minorEastAsia"/>
                <w:szCs w:val="21"/>
              </w:rPr>
              <w:t>4</w:t>
            </w:r>
          </w:p>
        </w:tc>
      </w:tr>
    </w:tbl>
    <w:p>
      <w:pPr>
        <w:pStyle w:val="5"/>
        <w:widowControl/>
        <w:spacing w:beforeAutospacing="0" w:afterAutospacing="0" w:line="578" w:lineRule="exact"/>
        <w:rPr>
          <w:rFonts w:ascii="黑体" w:hAnsi="黑体" w:eastAsia="黑体" w:cs="宋体"/>
          <w:sz w:val="28"/>
          <w:szCs w:val="28"/>
        </w:rPr>
      </w:pPr>
      <w:r>
        <w:rPr>
          <w:rFonts w:hint="eastAsia" w:ascii="黑体" w:hAnsi="黑体" w:eastAsia="黑体" w:cs="宋体"/>
          <w:sz w:val="28"/>
          <w:szCs w:val="28"/>
          <w:lang w:val="en-US" w:eastAsia="zh-CN"/>
        </w:rPr>
        <w:t>八</w:t>
      </w:r>
      <w:r>
        <w:rPr>
          <w:rFonts w:hint="eastAsia" w:ascii="黑体" w:hAnsi="黑体" w:eastAsia="黑体" w:cs="宋体"/>
          <w:sz w:val="28"/>
          <w:szCs w:val="28"/>
        </w:rPr>
        <w:t>、组织单位</w:t>
      </w:r>
    </w:p>
    <w:p>
      <w:pPr>
        <w:pStyle w:val="5"/>
        <w:widowControl/>
        <w:numPr>
          <w:ilvl w:val="0"/>
          <w:numId w:val="0"/>
        </w:numPr>
        <w:spacing w:beforeAutospacing="0" w:afterAutospacing="0" w:line="360" w:lineRule="auto"/>
        <w:ind w:firstLine="480" w:firstLineChars="200"/>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主办单位：延边大学学生工作部就业教育与服务中心</w:t>
      </w:r>
    </w:p>
    <w:p>
      <w:pPr>
        <w:spacing w:line="360" w:lineRule="auto"/>
        <w:ind w:firstLine="480" w:firstLineChars="200"/>
        <w:rPr>
          <w:rFonts w:hint="default" w:ascii="宋体" w:hAnsi="宋体" w:eastAsia="宋体" w:cs="宋体"/>
          <w:lang w:val="en-US"/>
        </w:rPr>
      </w:pPr>
      <w:r>
        <w:rPr>
          <w:rFonts w:hint="eastAsia" w:ascii="宋体" w:hAnsi="宋体" w:eastAsia="宋体" w:cs="宋体"/>
          <w:kern w:val="0"/>
          <w:sz w:val="24"/>
          <w:szCs w:val="24"/>
          <w:lang w:val="en-US" w:eastAsia="zh-CN" w:bidi="ar-SA"/>
        </w:rPr>
        <w:t>承办单位：延边大学学生职业发展协会</w:t>
      </w:r>
    </w:p>
    <w:p>
      <w:pPr>
        <w:pStyle w:val="5"/>
        <w:widowControl/>
        <w:spacing w:beforeAutospacing="0" w:afterAutospacing="0" w:line="578" w:lineRule="exact"/>
        <w:rPr>
          <w:rFonts w:ascii="黑体" w:hAnsi="黑体" w:eastAsia="黑体" w:cs="宋体"/>
          <w:sz w:val="28"/>
          <w:szCs w:val="28"/>
        </w:rPr>
      </w:pPr>
      <w:r>
        <w:rPr>
          <w:rFonts w:hint="eastAsia" w:ascii="黑体" w:hAnsi="黑体" w:eastAsia="黑体" w:cs="宋体"/>
          <w:sz w:val="28"/>
          <w:szCs w:val="28"/>
          <w:lang w:val="en-US" w:eastAsia="zh-CN"/>
        </w:rPr>
        <w:t>九</w:t>
      </w:r>
      <w:r>
        <w:rPr>
          <w:rFonts w:hint="eastAsia" w:ascii="黑体" w:hAnsi="黑体" w:eastAsia="黑体" w:cs="宋体"/>
          <w:sz w:val="28"/>
          <w:szCs w:val="28"/>
        </w:rPr>
        <w:t>、联系人与联系方式</w:t>
      </w:r>
    </w:p>
    <w:p>
      <w:pPr>
        <w:pStyle w:val="5"/>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rPr>
        <w:t>参赛过程中如有作品提交相关问题请联系：</w:t>
      </w:r>
    </w:p>
    <w:p>
      <w:pPr>
        <w:pStyle w:val="5"/>
        <w:widowControl/>
        <w:spacing w:beforeAutospacing="0" w:afterAutospacing="0" w:line="360" w:lineRule="auto"/>
        <w:ind w:firstLine="480" w:firstLineChars="200"/>
        <w:rPr>
          <w:rFonts w:hint="default" w:ascii="宋体" w:hAnsi="宋体" w:eastAsia="宋体" w:cs="宋体"/>
          <w:lang w:val="en-US" w:eastAsia="zh-CN"/>
        </w:rPr>
      </w:pPr>
      <w:r>
        <w:rPr>
          <w:rFonts w:hint="eastAsia" w:ascii="宋体" w:hAnsi="宋体" w:eastAsia="宋体" w:cs="宋体"/>
        </w:rPr>
        <w:t>技术服务人员：</w:t>
      </w:r>
      <w:r>
        <w:rPr>
          <w:rFonts w:hint="eastAsia" w:ascii="宋体" w:hAnsi="宋体" w:eastAsia="宋体" w:cs="宋体"/>
          <w:lang w:val="en-US" w:eastAsia="zh-CN"/>
        </w:rPr>
        <w:t>位来足迹平台在线客服</w:t>
      </w:r>
    </w:p>
    <w:p>
      <w:pPr>
        <w:pStyle w:val="5"/>
        <w:widowControl/>
        <w:spacing w:beforeAutospacing="0" w:afterAutospacing="0" w:line="360" w:lineRule="auto"/>
        <w:ind w:left="5999" w:leftChars="228" w:hanging="5520" w:hangingChars="2300"/>
        <w:rPr>
          <w:rFonts w:hint="default" w:ascii="宋体" w:hAnsi="宋体" w:eastAsia="宋体" w:cs="宋体"/>
          <w:lang w:val="en-US" w:eastAsia="zh-CN"/>
        </w:rPr>
      </w:pPr>
      <w:r>
        <w:rPr>
          <w:rFonts w:hint="eastAsia" w:ascii="宋体" w:hAnsi="宋体" w:eastAsia="宋体" w:cs="宋体"/>
          <w:lang w:val="en-US" w:eastAsia="zh-CN"/>
        </w:rPr>
        <w:t>就业教育与服务中心：朴老师</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电话：043</w:t>
      </w:r>
      <w:r>
        <w:rPr>
          <w:rFonts w:hint="eastAsia" w:ascii="宋体" w:hAnsi="宋体" w:eastAsia="宋体" w:cs="宋体"/>
          <w:lang w:val="en-US" w:eastAsia="zh-CN"/>
        </w:rPr>
        <w:t>3</w:t>
      </w:r>
      <w:r>
        <w:rPr>
          <w:rFonts w:hint="eastAsia" w:ascii="宋体" w:hAnsi="宋体" w:eastAsia="宋体" w:cs="宋体"/>
        </w:rPr>
        <w:t>—</w:t>
      </w:r>
      <w:r>
        <w:rPr>
          <w:rFonts w:hint="eastAsia" w:ascii="宋体" w:hAnsi="宋体" w:eastAsia="宋体" w:cs="宋体"/>
          <w:lang w:val="en-US" w:eastAsia="zh-CN"/>
        </w:rPr>
        <w:t>2732024</w:t>
      </w:r>
      <w:bookmarkStart w:id="4" w:name="_Toc4335"/>
      <w:bookmarkStart w:id="5" w:name="_Toc11226"/>
      <w:bookmarkStart w:id="6" w:name="_Toc26201"/>
      <w:bookmarkStart w:id="7" w:name="_Toc911"/>
      <w:bookmarkStart w:id="8" w:name="_Toc8779"/>
      <w:r>
        <w:rPr>
          <w:rFonts w:hint="eastAsia" w:ascii="宋体" w:hAnsi="宋体" w:eastAsia="宋体" w:cs="宋体"/>
          <w:lang w:val="en-US" w:eastAsia="zh-CN"/>
        </w:rPr>
        <w:t>，13674339668</w:t>
      </w:r>
    </w:p>
    <w:p>
      <w:pPr>
        <w:pStyle w:val="5"/>
        <w:widowControl/>
        <w:spacing w:beforeAutospacing="0" w:afterAutospacing="0" w:line="360" w:lineRule="auto"/>
        <w:ind w:firstLine="480" w:firstLineChars="200"/>
        <w:rPr>
          <w:rFonts w:hint="default" w:ascii="宋体" w:hAnsi="宋体" w:eastAsia="宋体" w:cs="宋体"/>
          <w:lang w:val="en-US" w:eastAsia="zh-CN"/>
        </w:rPr>
      </w:pPr>
      <w:r>
        <w:rPr>
          <w:rFonts w:hint="eastAsia" w:ascii="宋体" w:hAnsi="宋体" w:eastAsia="宋体" w:cs="宋体"/>
          <w:lang w:val="en-US" w:eastAsia="zh-CN"/>
        </w:rPr>
        <w:t>延边大学学生职业发展协会：杨同学            电话：18943310519</w:t>
      </w:r>
    </w:p>
    <w:p>
      <w:pPr>
        <w:pStyle w:val="5"/>
        <w:widowControl/>
        <w:spacing w:beforeAutospacing="0" w:afterAutospacing="0" w:line="578" w:lineRule="exact"/>
        <w:ind w:firstLine="643" w:firstLineChars="200"/>
        <w:rPr>
          <w:rFonts w:ascii="仿宋_GB2312" w:eastAsia="仿宋_GB2312"/>
          <w:b/>
          <w:bCs/>
          <w:sz w:val="32"/>
          <w:szCs w:val="32"/>
        </w:rPr>
      </w:pPr>
    </w:p>
    <w:p>
      <w:pPr>
        <w:pStyle w:val="5"/>
        <w:widowControl/>
        <w:spacing w:beforeAutospacing="0" w:afterAutospacing="0" w:line="578" w:lineRule="exact"/>
        <w:ind w:firstLine="643" w:firstLineChars="200"/>
        <w:rPr>
          <w:rFonts w:ascii="仿宋_GB2312" w:eastAsia="仿宋_GB2312"/>
          <w:b/>
          <w:bCs/>
          <w:sz w:val="32"/>
          <w:szCs w:val="32"/>
        </w:rPr>
      </w:pPr>
    </w:p>
    <w:p>
      <w:pPr>
        <w:pStyle w:val="5"/>
        <w:widowControl/>
        <w:spacing w:beforeAutospacing="0" w:afterAutospacing="0" w:line="578" w:lineRule="exact"/>
        <w:rPr>
          <w:rFonts w:ascii="仿宋_GB2312" w:eastAsia="仿宋_GB2312"/>
          <w:b/>
          <w:bCs/>
          <w:sz w:val="32"/>
          <w:szCs w:val="32"/>
        </w:rPr>
      </w:pPr>
    </w:p>
    <w:p>
      <w:pPr>
        <w:pStyle w:val="5"/>
        <w:widowControl/>
        <w:spacing w:beforeAutospacing="0" w:afterAutospacing="0" w:line="578" w:lineRule="exact"/>
        <w:ind w:firstLine="643" w:firstLineChars="200"/>
        <w:jc w:val="right"/>
        <w:rPr>
          <w:rFonts w:ascii="仿宋_GB2312" w:eastAsia="仿宋_GB2312"/>
          <w:b/>
          <w:bCs/>
          <w:sz w:val="32"/>
          <w:szCs w:val="32"/>
        </w:rPr>
      </w:pPr>
    </w:p>
    <w:bookmarkEnd w:id="4"/>
    <w:bookmarkEnd w:id="5"/>
    <w:bookmarkEnd w:id="6"/>
    <w:bookmarkEnd w:id="7"/>
    <w:bookmarkEnd w:id="8"/>
    <w:p>
      <w:pPr>
        <w:pStyle w:val="5"/>
        <w:widowControl/>
        <w:spacing w:beforeAutospacing="0" w:afterAutospacing="0" w:line="578" w:lineRule="exact"/>
        <w:ind w:firstLine="480" w:firstLineChars="200"/>
        <w:jc w:val="right"/>
        <w:rPr>
          <w:rFonts w:hint="eastAsia" w:ascii="宋体" w:hAnsi="宋体" w:eastAsia="宋体" w:cs="宋体"/>
          <w:lang w:val="en-US" w:eastAsia="zh-CN"/>
        </w:rPr>
      </w:pPr>
      <w:r>
        <w:rPr>
          <w:rFonts w:hint="eastAsia" w:ascii="宋体" w:hAnsi="宋体" w:eastAsia="宋体" w:cs="宋体"/>
          <w:lang w:val="en-US" w:eastAsia="zh-CN"/>
        </w:rPr>
        <w:t>延边大学学生工作部 就业教育与服务中心</w:t>
      </w:r>
    </w:p>
    <w:p>
      <w:pPr>
        <w:pStyle w:val="5"/>
        <w:widowControl/>
        <w:spacing w:beforeAutospacing="0" w:afterAutospacing="0" w:line="578" w:lineRule="exact"/>
        <w:ind w:firstLine="480" w:firstLineChars="200"/>
        <w:jc w:val="right"/>
        <w:rPr>
          <w:rFonts w:hint="default" w:ascii="宋体" w:hAnsi="宋体" w:eastAsia="宋体" w:cs="宋体"/>
          <w:lang w:val="en-US" w:eastAsia="zh-CN"/>
        </w:rPr>
      </w:pPr>
      <w:r>
        <w:rPr>
          <w:rFonts w:hint="eastAsia" w:ascii="宋体" w:hAnsi="宋体" w:eastAsia="宋体" w:cs="宋体"/>
          <w:lang w:val="en-US" w:eastAsia="zh-CN"/>
        </w:rPr>
        <w:t>2020年10月4日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F67C6A"/>
    <w:multiLevelType w:val="singleLevel"/>
    <w:tmpl w:val="86F67C6A"/>
    <w:lvl w:ilvl="0" w:tentative="0">
      <w:start w:val="1"/>
      <w:numFmt w:val="decimal"/>
      <w:lvlText w:val="%1."/>
      <w:lvlJc w:val="left"/>
      <w:pPr>
        <w:tabs>
          <w:tab w:val="left" w:pos="312"/>
        </w:tabs>
      </w:pPr>
    </w:lvl>
  </w:abstractNum>
  <w:abstractNum w:abstractNumId="1">
    <w:nsid w:val="8CAE9799"/>
    <w:multiLevelType w:val="singleLevel"/>
    <w:tmpl w:val="8CAE9799"/>
    <w:lvl w:ilvl="0" w:tentative="0">
      <w:start w:val="1"/>
      <w:numFmt w:val="decimal"/>
      <w:suff w:val="nothing"/>
      <w:lvlText w:val="%1．"/>
      <w:lvlJc w:val="left"/>
    </w:lvl>
  </w:abstractNum>
  <w:abstractNum w:abstractNumId="2">
    <w:nsid w:val="A50974CC"/>
    <w:multiLevelType w:val="singleLevel"/>
    <w:tmpl w:val="A50974CC"/>
    <w:lvl w:ilvl="0" w:tentative="0">
      <w:start w:val="1"/>
      <w:numFmt w:val="decimal"/>
      <w:lvlText w:val="%1."/>
      <w:lvlJc w:val="left"/>
      <w:pPr>
        <w:tabs>
          <w:tab w:val="left" w:pos="312"/>
        </w:tabs>
      </w:pPr>
    </w:lvl>
  </w:abstractNum>
  <w:abstractNum w:abstractNumId="3">
    <w:nsid w:val="C677B4A7"/>
    <w:multiLevelType w:val="singleLevel"/>
    <w:tmpl w:val="C677B4A7"/>
    <w:lvl w:ilvl="0" w:tentative="0">
      <w:start w:val="1"/>
      <w:numFmt w:val="decimal"/>
      <w:lvlText w:val="%1."/>
      <w:lvlJc w:val="left"/>
      <w:pPr>
        <w:tabs>
          <w:tab w:val="left" w:pos="312"/>
        </w:tabs>
      </w:pPr>
    </w:lvl>
  </w:abstractNum>
  <w:abstractNum w:abstractNumId="4">
    <w:nsid w:val="FD9DE2EC"/>
    <w:multiLevelType w:val="singleLevel"/>
    <w:tmpl w:val="FD9DE2EC"/>
    <w:lvl w:ilvl="0" w:tentative="0">
      <w:start w:val="1"/>
      <w:numFmt w:val="decimal"/>
      <w:lvlText w:val="%1."/>
      <w:lvlJc w:val="left"/>
      <w:pPr>
        <w:tabs>
          <w:tab w:val="left" w:pos="312"/>
        </w:tabs>
      </w:pPr>
    </w:lvl>
  </w:abstractNum>
  <w:abstractNum w:abstractNumId="5">
    <w:nsid w:val="15C34CE0"/>
    <w:multiLevelType w:val="singleLevel"/>
    <w:tmpl w:val="15C34CE0"/>
    <w:lvl w:ilvl="0" w:tentative="0">
      <w:start w:val="1"/>
      <w:numFmt w:val="decimal"/>
      <w:suff w:val="nothing"/>
      <w:lvlText w:val="%1．"/>
      <w:lvlJc w:val="left"/>
    </w:lvl>
  </w:abstractNum>
  <w:abstractNum w:abstractNumId="6">
    <w:nsid w:val="27F4D613"/>
    <w:multiLevelType w:val="singleLevel"/>
    <w:tmpl w:val="27F4D613"/>
    <w:lvl w:ilvl="0" w:tentative="0">
      <w:start w:val="1"/>
      <w:numFmt w:val="decimal"/>
      <w:suff w:val="nothing"/>
      <w:lvlText w:val="%1．"/>
      <w:lvlJc w:val="left"/>
    </w:lvl>
  </w:abstractNum>
  <w:abstractNum w:abstractNumId="7">
    <w:nsid w:val="333AF26F"/>
    <w:multiLevelType w:val="singleLevel"/>
    <w:tmpl w:val="333AF26F"/>
    <w:lvl w:ilvl="0" w:tentative="0">
      <w:start w:val="1"/>
      <w:numFmt w:val="decimal"/>
      <w:lvlText w:val="%1."/>
      <w:lvlJc w:val="left"/>
      <w:pPr>
        <w:tabs>
          <w:tab w:val="left" w:pos="312"/>
        </w:tabs>
      </w:pPr>
    </w:lvl>
  </w:abstractNum>
  <w:abstractNum w:abstractNumId="8">
    <w:nsid w:val="59AF22D3"/>
    <w:multiLevelType w:val="singleLevel"/>
    <w:tmpl w:val="59AF22D3"/>
    <w:lvl w:ilvl="0" w:tentative="0">
      <w:start w:val="1"/>
      <w:numFmt w:val="decimal"/>
      <w:suff w:val="nothing"/>
      <w:lvlText w:val="%1．"/>
      <w:lvlJc w:val="left"/>
    </w:lvl>
  </w:abstractNum>
  <w:abstractNum w:abstractNumId="9">
    <w:nsid w:val="7CCFD960"/>
    <w:multiLevelType w:val="singleLevel"/>
    <w:tmpl w:val="7CCFD960"/>
    <w:lvl w:ilvl="0" w:tentative="0">
      <w:start w:val="1"/>
      <w:numFmt w:val="chineseCounting"/>
      <w:suff w:val="nothing"/>
      <w:lvlText w:val="（%1）"/>
      <w:lvlJc w:val="left"/>
      <w:rPr>
        <w:rFonts w:hint="eastAsia"/>
      </w:rPr>
    </w:lvl>
  </w:abstractNum>
  <w:num w:numId="1">
    <w:abstractNumId w:val="9"/>
  </w:num>
  <w:num w:numId="2">
    <w:abstractNumId w:val="8"/>
  </w:num>
  <w:num w:numId="3">
    <w:abstractNumId w:val="1"/>
  </w:num>
  <w:num w:numId="4">
    <w:abstractNumId w:val="6"/>
  </w:num>
  <w:num w:numId="5">
    <w:abstractNumId w:val="5"/>
  </w:num>
  <w:num w:numId="6">
    <w:abstractNumId w:val="3"/>
  </w:num>
  <w:num w:numId="7">
    <w:abstractNumId w:val="4"/>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8F"/>
    <w:rsid w:val="000E4834"/>
    <w:rsid w:val="00142DC4"/>
    <w:rsid w:val="00267D65"/>
    <w:rsid w:val="002F51CC"/>
    <w:rsid w:val="00346756"/>
    <w:rsid w:val="003B0A8F"/>
    <w:rsid w:val="003E0388"/>
    <w:rsid w:val="0045352B"/>
    <w:rsid w:val="00497F1B"/>
    <w:rsid w:val="004C6623"/>
    <w:rsid w:val="006A5CCE"/>
    <w:rsid w:val="00781C39"/>
    <w:rsid w:val="007F5FE6"/>
    <w:rsid w:val="00806D6A"/>
    <w:rsid w:val="008C6CF5"/>
    <w:rsid w:val="009729EF"/>
    <w:rsid w:val="00997A8F"/>
    <w:rsid w:val="00BA5E6F"/>
    <w:rsid w:val="00C3248A"/>
    <w:rsid w:val="00CA1808"/>
    <w:rsid w:val="00DA2349"/>
    <w:rsid w:val="00E3590F"/>
    <w:rsid w:val="00E645C9"/>
    <w:rsid w:val="00EA57C1"/>
    <w:rsid w:val="00ED1A64"/>
    <w:rsid w:val="04552CFA"/>
    <w:rsid w:val="05464109"/>
    <w:rsid w:val="0725210A"/>
    <w:rsid w:val="07D0519C"/>
    <w:rsid w:val="07E5462E"/>
    <w:rsid w:val="0BBE612C"/>
    <w:rsid w:val="0D2C7EED"/>
    <w:rsid w:val="0D4D65BC"/>
    <w:rsid w:val="10925262"/>
    <w:rsid w:val="10AC08CC"/>
    <w:rsid w:val="118D4638"/>
    <w:rsid w:val="1345191E"/>
    <w:rsid w:val="14AC5020"/>
    <w:rsid w:val="15AF4353"/>
    <w:rsid w:val="1A3232B2"/>
    <w:rsid w:val="1B903B19"/>
    <w:rsid w:val="1CBB6AC6"/>
    <w:rsid w:val="1D187265"/>
    <w:rsid w:val="20CD1384"/>
    <w:rsid w:val="20EB2332"/>
    <w:rsid w:val="228B54A0"/>
    <w:rsid w:val="24562B80"/>
    <w:rsid w:val="24F633BC"/>
    <w:rsid w:val="268B4476"/>
    <w:rsid w:val="26BC7BCD"/>
    <w:rsid w:val="26F049C9"/>
    <w:rsid w:val="283E4735"/>
    <w:rsid w:val="2E592AD0"/>
    <w:rsid w:val="2F3D793A"/>
    <w:rsid w:val="303559C8"/>
    <w:rsid w:val="325D3C10"/>
    <w:rsid w:val="32D52D02"/>
    <w:rsid w:val="356672E3"/>
    <w:rsid w:val="36813CE7"/>
    <w:rsid w:val="38391662"/>
    <w:rsid w:val="38B00465"/>
    <w:rsid w:val="396C2A0D"/>
    <w:rsid w:val="3AC6664D"/>
    <w:rsid w:val="3BA83B98"/>
    <w:rsid w:val="3CC14738"/>
    <w:rsid w:val="406B7A76"/>
    <w:rsid w:val="40876CF7"/>
    <w:rsid w:val="41E52331"/>
    <w:rsid w:val="42563084"/>
    <w:rsid w:val="43463DED"/>
    <w:rsid w:val="44F5555D"/>
    <w:rsid w:val="452A7A7E"/>
    <w:rsid w:val="47382D38"/>
    <w:rsid w:val="484D6F0D"/>
    <w:rsid w:val="4AA87972"/>
    <w:rsid w:val="4C327428"/>
    <w:rsid w:val="4E9B3F18"/>
    <w:rsid w:val="4EE10A7D"/>
    <w:rsid w:val="51733178"/>
    <w:rsid w:val="532E578D"/>
    <w:rsid w:val="55AB1776"/>
    <w:rsid w:val="55EF29CD"/>
    <w:rsid w:val="568E77BD"/>
    <w:rsid w:val="56B7579F"/>
    <w:rsid w:val="57AD4A4C"/>
    <w:rsid w:val="58F220EB"/>
    <w:rsid w:val="5ACD49EE"/>
    <w:rsid w:val="5C78695C"/>
    <w:rsid w:val="5E440EE2"/>
    <w:rsid w:val="630C0E32"/>
    <w:rsid w:val="68123E57"/>
    <w:rsid w:val="687E2C0D"/>
    <w:rsid w:val="6AD94498"/>
    <w:rsid w:val="70466862"/>
    <w:rsid w:val="72CA4DFA"/>
    <w:rsid w:val="731A5ABB"/>
    <w:rsid w:val="7AD73CE5"/>
    <w:rsid w:val="7B00016A"/>
    <w:rsid w:val="7C304D31"/>
    <w:rsid w:val="7DEB6CE4"/>
    <w:rsid w:val="7E1E7BFF"/>
    <w:rsid w:val="7E89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2873</Words>
  <Characters>3016</Characters>
  <Lines>20</Lines>
  <Paragraphs>5</Paragraphs>
  <TotalTime>23</TotalTime>
  <ScaleCrop>false</ScaleCrop>
  <LinksUpToDate>false</LinksUpToDate>
  <CharactersWithSpaces>3072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2020-03-12T14:50:00Z</dcterms:created>
  <dc:creator>han</dc:creator>
  <cp:lastModifiedBy>Administrator</cp:lastModifiedBy>
  <dcterms:modified xsi:type="dcterms:W3CDTF">2020-10-04T06:36:36Z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