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宋体" w:hAnsi="宋体" w:eastAsia="宋体"/>
          <w:b/>
          <w:bCs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附件</w:t>
      </w:r>
      <w:r>
        <w:rPr>
          <w:rFonts w:hint="eastAsia" w:ascii="宋体" w:hAnsi="宋体"/>
          <w:kern w:val="0"/>
          <w:sz w:val="24"/>
        </w:rPr>
        <w:t>2</w:t>
      </w:r>
      <w:r>
        <w:rPr>
          <w:rFonts w:hint="eastAsia" w:ascii="宋体" w:hAnsi="宋体" w:eastAsia="宋体"/>
          <w:b/>
          <w:bCs/>
          <w:kern w:val="0"/>
          <w:sz w:val="24"/>
        </w:rPr>
        <w:t>：</w:t>
      </w:r>
    </w:p>
    <w:p>
      <w:pPr>
        <w:widowControl/>
        <w:spacing w:before="156" w:beforeLines="50" w:line="360" w:lineRule="auto"/>
        <w:jc w:val="center"/>
        <w:rPr>
          <w:rFonts w:ascii="宋体" w:hAnsi="宋体" w:eastAsia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/>
          <w:b/>
          <w:bCs/>
          <w:kern w:val="0"/>
          <w:sz w:val="36"/>
          <w:szCs w:val="36"/>
        </w:rPr>
        <w:t>毕业生指南</w:t>
      </w:r>
    </w:p>
    <w:p>
      <w:pPr>
        <w:widowControl/>
        <w:spacing w:line="360" w:lineRule="auto"/>
        <w:jc w:val="left"/>
        <w:rPr>
          <w:rFonts w:ascii="宋体" w:hAnsi="宋体"/>
          <w:kern w:val="0"/>
          <w:sz w:val="24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一、参会方式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方式一：</w:t>
      </w:r>
      <w:r>
        <w:rPr>
          <w:rFonts w:hint="eastAsia" w:ascii="宋体" w:hAnsi="宋体" w:eastAsia="宋体"/>
          <w:kern w:val="0"/>
          <w:sz w:val="24"/>
        </w:rPr>
        <w:t>通过微信扫描下方二维码</w:t>
      </w:r>
      <w:r>
        <w:rPr>
          <w:rFonts w:hint="eastAsia" w:ascii="宋体" w:hAnsi="宋体"/>
          <w:kern w:val="0"/>
          <w:sz w:val="24"/>
        </w:rPr>
        <w:t>，</w:t>
      </w:r>
      <w:r>
        <w:rPr>
          <w:rFonts w:hint="eastAsia" w:ascii="宋体" w:hAnsi="宋体" w:eastAsia="宋体"/>
          <w:kern w:val="0"/>
          <w:sz w:val="24"/>
        </w:rPr>
        <w:t>进入点击“</w:t>
      </w:r>
      <w:r>
        <w:rPr>
          <w:rFonts w:hint="eastAsia" w:ascii="宋体" w:hAnsi="宋体"/>
          <w:kern w:val="0"/>
          <w:sz w:val="24"/>
        </w:rPr>
        <w:t>报名进入会场</w:t>
      </w:r>
      <w:r>
        <w:rPr>
          <w:rFonts w:hint="eastAsia" w:ascii="宋体" w:hAnsi="宋体" w:eastAsia="宋体"/>
          <w:kern w:val="0"/>
          <w:sz w:val="24"/>
        </w:rPr>
        <w:t>”即可</w:t>
      </w:r>
      <w:r>
        <w:rPr>
          <w:rFonts w:hint="eastAsia" w:ascii="宋体" w:hAnsi="宋体"/>
          <w:kern w:val="0"/>
          <w:sz w:val="24"/>
        </w:rPr>
        <w:t>；</w:t>
      </w:r>
    </w:p>
    <w:p>
      <w:pPr>
        <w:spacing w:line="360" w:lineRule="auto"/>
        <w:jc w:val="center"/>
        <w:rPr>
          <w:rFonts w:ascii="宋体" w:hAnsi="宋体" w:eastAsia="宋体"/>
          <w:sz w:val="24"/>
        </w:rPr>
      </w:pPr>
      <w:r>
        <w:drawing>
          <wp:inline distT="0" distB="0" distL="114300" distR="114300">
            <wp:extent cx="2200275" cy="2047875"/>
            <wp:effectExtent l="0" t="0" r="952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方式二：微信</w:t>
      </w:r>
      <w:r>
        <w:rPr>
          <w:rFonts w:hint="eastAsia" w:ascii="宋体" w:hAnsi="宋体" w:eastAsia="宋体"/>
          <w:kern w:val="0"/>
          <w:sz w:val="24"/>
        </w:rPr>
        <w:t>搜索</w:t>
      </w:r>
      <w:r>
        <w:rPr>
          <w:rFonts w:hint="eastAsia" w:ascii="宋体" w:hAnsi="宋体"/>
          <w:kern w:val="0"/>
          <w:sz w:val="24"/>
        </w:rPr>
        <w:t>“</w:t>
      </w:r>
      <w:r>
        <w:rPr>
          <w:rFonts w:hint="eastAsia" w:ascii="宋体" w:hAnsi="宋体" w:eastAsia="宋体"/>
          <w:kern w:val="0"/>
          <w:sz w:val="24"/>
        </w:rPr>
        <w:t>快招聘</w:t>
      </w:r>
      <w:r>
        <w:rPr>
          <w:rFonts w:hint="eastAsia" w:ascii="宋体" w:hAnsi="宋体"/>
          <w:kern w:val="0"/>
          <w:sz w:val="24"/>
        </w:rPr>
        <w:t>”</w:t>
      </w:r>
      <w:r>
        <w:rPr>
          <w:rFonts w:hint="eastAsia" w:ascii="宋体" w:hAnsi="宋体" w:eastAsia="宋体"/>
          <w:kern w:val="0"/>
          <w:sz w:val="24"/>
        </w:rPr>
        <w:t>小程序，</w:t>
      </w:r>
      <w:r>
        <w:rPr>
          <w:rFonts w:hint="eastAsia" w:ascii="宋体" w:hAnsi="宋体"/>
          <w:kern w:val="0"/>
          <w:sz w:val="24"/>
        </w:rPr>
        <w:t>点击中部“双选会”，选择“甘肃省2020年春季高校毕业生网络视频双选会（八）——重点群体专场”，点击“报名进入会场”即可。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</w:t>
      </w:r>
      <w:r>
        <w:rPr>
          <w:rFonts w:ascii="宋体" w:hAnsi="宋体"/>
          <w:kern w:val="0"/>
          <w:sz w:val="24"/>
        </w:rPr>
        <w:drawing>
          <wp:inline distT="0" distB="0" distL="114300" distR="114300">
            <wp:extent cx="1835785" cy="3220085"/>
            <wp:effectExtent l="0" t="0" r="8255" b="10795"/>
            <wp:docPr id="6" name="图片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322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kern w:val="0"/>
          <w:sz w:val="24"/>
        </w:rPr>
        <w:t xml:space="preserve">    </w:t>
      </w:r>
      <w:r>
        <w:drawing>
          <wp:inline distT="0" distB="0" distL="114300" distR="114300">
            <wp:extent cx="2138680" cy="3259455"/>
            <wp:effectExtent l="0" t="0" r="1397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38680" cy="325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kern w:val="0"/>
          <w:sz w:val="24"/>
        </w:rPr>
        <w:t xml:space="preserve">   </w:t>
      </w:r>
      <w:r>
        <mc:AlternateContent>
          <mc:Choice Requires="wps">
            <w:drawing>
              <wp:anchor distT="0" distB="0" distL="0" distR="0" simplePos="0" relativeHeight="1024" behindDoc="0" locked="0" layoutInCell="1" allowOverlap="1">
                <wp:simplePos x="0" y="0"/>
                <wp:positionH relativeFrom="column">
                  <wp:posOffset>1473835</wp:posOffset>
                </wp:positionH>
                <wp:positionV relativeFrom="paragraph">
                  <wp:posOffset>1195705</wp:posOffset>
                </wp:positionV>
                <wp:extent cx="138430" cy="75565"/>
                <wp:effectExtent l="6350" t="6350" r="7620" b="9525"/>
                <wp:wrapNone/>
                <wp:docPr id="14" name="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430" cy="7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1027" o:spid="_x0000_s1026" o:spt="1" style="position:absolute;left:0pt;margin-left:116.05pt;margin-top:94.15pt;height:5.95pt;width:10.9pt;z-index:1024;mso-width-relative:page;mso-height-relative:page;" fillcolor="#FFFFFF" filled="t" stroked="t" coordsize="21600,21600" o:gfxdata="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L/pmT2AAAAAsBAAAPAAAAAAAAAAEAIAAAACIAAABk&#10;cnMvZG93bnJldi54bWxQSwECFAAUAAAACACHTuJAIczCBs0BAADMAwAADgAAAAAAAAABACAAAAAn&#10;AQAAZHJzL2Uyb0RvYy54bWxQSwUGAAAAAAYABgBZAQAAZgUAAAAA&#10;">
                <v:fill on="t" focussize="0,0"/>
                <v:stroke weight="1pt"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widowControl/>
        <w:spacing w:line="360" w:lineRule="auto"/>
        <w:ind w:firstLine="420" w:firstLineChars="200"/>
        <w:jc w:val="center"/>
        <w:rPr>
          <w:rFonts w:ascii="宋体" w:hAnsi="宋体" w:eastAsia="宋体"/>
          <w:kern w:val="0"/>
          <w:sz w:val="24"/>
        </w:rPr>
      </w:pPr>
      <w:bookmarkStart w:id="0" w:name="_GoBack"/>
      <w:r>
        <w:drawing>
          <wp:inline distT="0" distB="0" distL="114300" distR="114300">
            <wp:extent cx="1641475" cy="2657475"/>
            <wp:effectExtent l="0" t="0" r="1587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14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宋体" w:hAnsi="宋体"/>
          <w:kern w:val="0"/>
          <w:sz w:val="24"/>
        </w:rPr>
        <w:t xml:space="preserve">       </w:t>
      </w:r>
      <w:r>
        <w:rPr>
          <w:rFonts w:ascii="宋体" w:hAnsi="宋体" w:eastAsia="宋体"/>
          <w:kern w:val="0"/>
          <w:sz w:val="24"/>
        </w:rPr>
        <w:drawing>
          <wp:inline distT="0" distB="0" distL="114300" distR="114300">
            <wp:extent cx="1628775" cy="2606040"/>
            <wp:effectExtent l="0" t="0" r="1905" b="0"/>
            <wp:docPr id="11" name="图片 1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二、个人账号登陆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进入“快招聘”小程序后，点击“简历”进入登陆页面，选择并</w:t>
      </w:r>
      <w:r>
        <w:rPr>
          <w:rFonts w:hint="eastAsia" w:ascii="宋体" w:hAnsi="宋体"/>
          <w:kern w:val="0"/>
          <w:sz w:val="24"/>
        </w:rPr>
        <w:t>完成登陆。为了提高面试几率，建议尽可能完善个人简历。</w:t>
      </w:r>
    </w:p>
    <w:p>
      <w:pPr>
        <w:widowControl/>
        <w:spacing w:line="360" w:lineRule="auto"/>
        <w:ind w:left="420" w:leftChars="200"/>
        <w:jc w:val="center"/>
        <w:rPr>
          <w:rFonts w:ascii="宋体" w:hAnsi="宋体"/>
          <w:kern w:val="0"/>
          <w:sz w:val="24"/>
        </w:rPr>
      </w:pPr>
      <w:r>
        <w:drawing>
          <wp:inline distT="0" distB="0" distL="114300" distR="114300">
            <wp:extent cx="1578610" cy="2664460"/>
            <wp:effectExtent l="0" t="0" r="6350" b="2540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78610" cy="266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16710" cy="2677795"/>
            <wp:effectExtent l="0" t="0" r="13970" b="4445"/>
            <wp:docPr id="3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16710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ind w:left="420" w:leftChars="200"/>
        <w:jc w:val="left"/>
        <w:rPr>
          <w:rFonts w:ascii="宋体" w:hAnsi="宋体"/>
          <w:kern w:val="0"/>
          <w:sz w:val="24"/>
        </w:rPr>
      </w:pPr>
    </w:p>
    <w:p>
      <w:pPr>
        <w:widowControl/>
        <w:spacing w:line="360" w:lineRule="auto"/>
        <w:ind w:left="420" w:leftChars="200" w:firstLine="480" w:firstLineChars="200"/>
        <w:jc w:val="left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三、报名后可提前查看各用人单位信息，进行简历投递和申请面试，并留意相关通知。</w:t>
      </w:r>
    </w:p>
    <w:p>
      <w:pPr>
        <w:widowControl/>
        <w:spacing w:line="360" w:lineRule="auto"/>
        <w:ind w:left="420" w:leftChars="200" w:firstLine="480" w:firstLineChars="200"/>
        <w:jc w:val="left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四、在视频双选会当天即可在线上和用人单位</w:t>
      </w:r>
      <w:r>
        <w:rPr>
          <w:rFonts w:ascii="宋体" w:hAnsi="宋体" w:eastAsia="宋体"/>
          <w:kern w:val="0"/>
          <w:sz w:val="24"/>
        </w:rPr>
        <w:t>HR</w:t>
      </w:r>
      <w:r>
        <w:rPr>
          <w:rFonts w:hint="eastAsia" w:ascii="宋体" w:hAnsi="宋体" w:eastAsia="宋体"/>
          <w:kern w:val="0"/>
          <w:sz w:val="24"/>
        </w:rPr>
        <w:t>进行线上互动以，也可主动发起面试。</w:t>
      </w:r>
    </w:p>
    <w:p>
      <w:pPr>
        <w:jc w:val="center"/>
      </w:pPr>
      <w:r>
        <w:drawing>
          <wp:inline distT="0" distB="0" distL="114300" distR="114300">
            <wp:extent cx="2112010" cy="3725545"/>
            <wp:effectExtent l="0" t="0" r="6350" b="8255"/>
            <wp:docPr id="3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12010" cy="372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BF"/>
    <w:rsid w:val="008053D6"/>
    <w:rsid w:val="00A21EBF"/>
    <w:rsid w:val="00C40534"/>
    <w:rsid w:val="0B996068"/>
    <w:rsid w:val="3DA72328"/>
    <w:rsid w:val="6E7177D3"/>
    <w:rsid w:val="72111D7F"/>
    <w:rsid w:val="75B21F76"/>
    <w:rsid w:val="790E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等线" w:hAnsi="等线" w:eastAsia="等线" w:cs="宋体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等线" w:hAnsi="等线" w:eastAsia="等线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45</Words>
  <Characters>260</Characters>
  <Lines>2</Lines>
  <Paragraphs>1</Paragraphs>
  <TotalTime>7</TotalTime>
  <ScaleCrop>false</ScaleCrop>
  <LinksUpToDate>false</LinksUpToDate>
  <CharactersWithSpaces>304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sun</dc:creator>
  <cp:lastModifiedBy>孔德强</cp:lastModifiedBy>
  <dcterms:modified xsi:type="dcterms:W3CDTF">2020-04-27T11:53:19Z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