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云就业视频招聘会企业端操作流程</w:t>
      </w:r>
    </w:p>
    <w:p>
      <w:pPr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第一步：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登录云就业视频双选会单位报名链接，已注册单位则登录，未注册单位请注册成功后再报名，初次注册单位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36"/>
          <w:lang w:val="en-US" w:eastAsia="zh-CN"/>
        </w:rPr>
        <w:t>可随机选择入驻学校。</w:t>
      </w:r>
    </w:p>
    <w:p>
      <w:pPr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fldChar w:fldCharType="begin"/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instrText xml:space="preserve"> HYPERLINK "http://hr.bysjy.com.cn/login/index.html" </w:instrTex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fldChar w:fldCharType="separate"/>
      </w:r>
      <w:r>
        <w:rPr>
          <w:rStyle w:val="5"/>
          <w:rFonts w:hint="eastAsia"/>
          <w:b w:val="0"/>
          <w:bCs w:val="0"/>
          <w:sz w:val="28"/>
          <w:szCs w:val="36"/>
          <w:lang w:val="en-US" w:eastAsia="zh-CN"/>
        </w:rPr>
        <w:t>http://hr.bysjy.com.cn/login/index.html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</w:t>
      </w:r>
      <w:r>
        <w:rPr>
          <w:rFonts w:hint="eastAsia"/>
          <w:sz w:val="28"/>
          <w:szCs w:val="28"/>
          <w:lang w:val="en-US" w:eastAsia="zh-CN"/>
        </w:rPr>
        <w:t>：登陆后台后，点击“视频招聘会”，并搜索目标场次，点击“去报名”进行参会报名。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 w:firstLine="480" w:firstLineChars="200"/>
        <w:jc w:val="both"/>
      </w:pPr>
      <w:r>
        <w:drawing>
          <wp:inline distT="0" distB="0" distL="114300" distR="114300">
            <wp:extent cx="5271770" cy="199644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71135" cy="1451610"/>
            <wp:effectExtent l="0" t="0" r="190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</w:t>
      </w:r>
      <w:r>
        <w:rPr>
          <w:rFonts w:hint="eastAsia"/>
          <w:sz w:val="28"/>
          <w:szCs w:val="28"/>
          <w:lang w:val="en-US" w:eastAsia="zh-CN"/>
        </w:rPr>
        <w:t>：审核通过后，进入“我的报名”可以查看已审核通过场次，并可以查看“求职者大厅”查看学生简历以及对学生进行面试邀请以及在云校招后台，快招聘栏目下的。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71135" cy="1621155"/>
            <wp:effectExtent l="0" t="0" r="19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68595" cy="3088640"/>
            <wp:effectExtent l="0" t="0" r="4445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</w:t>
      </w:r>
      <w:r>
        <w:rPr>
          <w:rFonts w:hint="eastAsia"/>
          <w:sz w:val="28"/>
          <w:szCs w:val="28"/>
          <w:lang w:val="en-US" w:eastAsia="zh-CN"/>
        </w:rPr>
        <w:t>：招聘会当天，学生可以自主申请面试，建议企业在开始前半小时进入面试间，先点击页面设备调试，查看麦克风和摄像头是否正常（务必要试用谷歌浏览器，面试只能通过视频，需要配备摄像头以及麦克风），同时预先处理学生的面试申请信息。招聘会开始后，可以针对“待面试”列表中的“在线”学生发起视频邀约，也可以直接接收学生发起的面试邀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97755" cy="1605280"/>
            <wp:effectExtent l="0" t="0" r="952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766945" cy="2137410"/>
            <wp:effectExtent l="0" t="0" r="317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</w:pPr>
      <w:r>
        <w:drawing>
          <wp:inline distT="0" distB="0" distL="114300" distR="114300">
            <wp:extent cx="4916805" cy="2256155"/>
            <wp:effectExtent l="0" t="0" r="571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第五步</w:t>
      </w:r>
      <w:r>
        <w:rPr>
          <w:rFonts w:hint="eastAsia"/>
          <w:sz w:val="28"/>
          <w:szCs w:val="28"/>
          <w:lang w:val="en-US" w:eastAsia="zh-CN"/>
        </w:rPr>
        <w:t>：面试完成后，需要点击视频页面下方的评价按钮（合适、不合适）并结束会话。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</w:pPr>
      <w:r>
        <w:drawing>
          <wp:inline distT="0" distB="0" distL="114300" distR="114300">
            <wp:extent cx="5274310" cy="3785870"/>
            <wp:effectExtent l="0" t="0" r="1397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有任何问题，可以扫码联系招聘小助手咨询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88135" cy="1597660"/>
            <wp:effectExtent l="0" t="0" r="12065" b="2540"/>
            <wp:docPr id="1" name="图片 1" descr="ae2e44c073e608545188a6d9a92b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2e44c073e608545188a6d9a92b95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05" w:lineRule="atLeast"/>
        <w:ind w:right="0"/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114F2C"/>
    <w:rsid w:val="025435CD"/>
    <w:rsid w:val="25617CAE"/>
    <w:rsid w:val="2688732C"/>
    <w:rsid w:val="31C54B98"/>
    <w:rsid w:val="70114F2C"/>
    <w:rsid w:val="7717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2020-02-26T12:34:00Z</dcterms:created>
  <dc:creator>宋凯文</dc:creator>
  <cp:lastModifiedBy>Knight</cp:lastModifiedBy>
  <dcterms:modified xsi:type="dcterms:W3CDTF">2020-03-19T03:43:51Z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