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700"/>
        <w:rPr>
          <w:rFonts w:hint="eastAsia" w:ascii="仿宋" w:hAnsi="仿宋" w:eastAsia="仿宋" w:cs="宋体"/>
          <w:b/>
          <w:kern w:val="1"/>
          <w:sz w:val="30"/>
          <w:szCs w:val="30"/>
          <w:lang w:bidi="ar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0"/>
          <w:szCs w:val="30"/>
        </w:rPr>
        <w:t>附件1</w:t>
      </w:r>
    </w:p>
    <w:p>
      <w:pPr>
        <w:suppressAutoHyphens/>
        <w:spacing w:line="360" w:lineRule="auto"/>
        <w:jc w:val="center"/>
        <w:rPr>
          <w:rFonts w:hint="eastAsia" w:ascii="仿宋" w:hAnsi="仿宋" w:eastAsia="仿宋" w:cs="宋体"/>
          <w:b/>
          <w:kern w:val="1"/>
          <w:sz w:val="32"/>
          <w:szCs w:val="32"/>
          <w:lang w:bidi="ar"/>
        </w:rPr>
      </w:pPr>
      <w:r>
        <w:rPr>
          <w:rFonts w:hint="eastAsia" w:ascii="仿宋" w:hAnsi="仿宋" w:eastAsia="仿宋" w:cs="宋体"/>
          <w:b/>
          <w:kern w:val="1"/>
          <w:sz w:val="32"/>
          <w:szCs w:val="32"/>
          <w:lang w:bidi="ar"/>
        </w:rPr>
        <w:t>江西中医药</w:t>
      </w:r>
      <w:r>
        <w:rPr>
          <w:rFonts w:hint="eastAsia" w:ascii="仿宋" w:hAnsi="仿宋" w:eastAsia="仿宋" w:cs="宋体"/>
          <w:b/>
          <w:kern w:val="1"/>
          <w:sz w:val="32"/>
          <w:szCs w:val="32"/>
          <w:lang w:eastAsia="ar" w:bidi="ar"/>
        </w:rPr>
        <w:t>大学</w:t>
      </w:r>
    </w:p>
    <w:p>
      <w:pPr>
        <w:suppressAutoHyphens/>
        <w:spacing w:line="360" w:lineRule="auto"/>
        <w:jc w:val="center"/>
        <w:rPr>
          <w:rFonts w:hint="eastAsia" w:ascii="仿宋" w:hAnsi="仿宋" w:eastAsia="仿宋" w:cs="宋体"/>
          <w:b/>
          <w:kern w:val="1"/>
          <w:sz w:val="32"/>
          <w:szCs w:val="32"/>
          <w:lang w:eastAsia="ar" w:bidi="ar"/>
        </w:rPr>
      </w:pPr>
      <w:r>
        <w:rPr>
          <w:rFonts w:hint="eastAsia" w:ascii="仿宋" w:hAnsi="仿宋" w:eastAsia="仿宋" w:cs="宋体"/>
          <w:b/>
          <w:kern w:val="1"/>
          <w:sz w:val="32"/>
          <w:szCs w:val="32"/>
          <w:lang w:bidi="ar"/>
        </w:rPr>
        <w:t>学生就业指导个体咨询</w:t>
      </w:r>
      <w:r>
        <w:rPr>
          <w:rFonts w:hint="eastAsia" w:ascii="仿宋" w:hAnsi="仿宋" w:eastAsia="仿宋" w:cs="宋体"/>
          <w:b/>
          <w:kern w:val="1"/>
          <w:sz w:val="32"/>
          <w:szCs w:val="32"/>
          <w:lang w:eastAsia="ar" w:bidi="ar"/>
        </w:rPr>
        <w:t>预约申请表</w:t>
      </w:r>
    </w:p>
    <w:tbl>
      <w:tblPr>
        <w:tblStyle w:val="4"/>
        <w:tblW w:w="8533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75"/>
        <w:gridCol w:w="1134"/>
        <w:gridCol w:w="328"/>
        <w:gridCol w:w="239"/>
        <w:gridCol w:w="851"/>
        <w:gridCol w:w="850"/>
        <w:gridCol w:w="851"/>
        <w:gridCol w:w="34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93" w:beforeLines="3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 w:bidi="ar"/>
              </w:rPr>
              <w:t>姓</w:t>
            </w: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bidi="ar"/>
              </w:rPr>
              <w:t>名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suppressAutoHyphens/>
              <w:snapToGrid w:val="0"/>
              <w:spacing w:before="93" w:beforeLines="3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93" w:beforeLines="3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 w:bidi="ar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bidi="ar"/>
              </w:rPr>
              <w:t>班</w:t>
            </w: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 w:bidi="ar"/>
              </w:rPr>
              <w:t>级</w:t>
            </w:r>
          </w:p>
        </w:tc>
        <w:tc>
          <w:tcPr>
            <w:tcW w:w="3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bidi="ar"/>
              </w:rPr>
              <w:t>联系电话</w:t>
            </w:r>
          </w:p>
        </w:tc>
        <w:tc>
          <w:tcPr>
            <w:tcW w:w="65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suppressAutoHyphens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5" w:hRule="atLeast"/>
        </w:trPr>
        <w:tc>
          <w:tcPr>
            <w:tcW w:w="64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extDirection w:val="tbRlV"/>
            <w:vAlign w:val="center"/>
          </w:tcPr>
          <w:p>
            <w:pPr>
              <w:suppressAutoHyphens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 w:bidi="ar"/>
              </w:rPr>
              <w:t>需要咨询问题简述</w:t>
            </w:r>
          </w:p>
        </w:tc>
        <w:tc>
          <w:tcPr>
            <w:tcW w:w="788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uppressAutoHyphens/>
              <w:snapToGrid w:val="0"/>
              <w:spacing w:line="360" w:lineRule="auto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28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uppressAutoHyphens/>
              <w:snapToGrid w:val="0"/>
              <w:spacing w:line="360" w:lineRule="auto"/>
              <w:ind w:right="113"/>
              <w:jc w:val="center"/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/>
              </w:rPr>
            </w:pP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bidi="ar"/>
              </w:rPr>
              <w:t>建议</w:t>
            </w:r>
            <w:r>
              <w:rPr>
                <w:rFonts w:hint="eastAsia" w:ascii="仿宋" w:hAnsi="仿宋" w:eastAsia="仿宋" w:cs="宋体"/>
                <w:kern w:val="1"/>
                <w:sz w:val="30"/>
                <w:szCs w:val="30"/>
                <w:lang w:eastAsia="ar" w:bidi="ar"/>
              </w:rPr>
              <w:t>面谈咨询时间</w:t>
            </w:r>
          </w:p>
        </w:tc>
        <w:tc>
          <w:tcPr>
            <w:tcW w:w="624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uppressAutoHyphens/>
              <w:spacing w:before="156" w:beforeLines="50" w:line="360" w:lineRule="auto"/>
              <w:rPr>
                <w:rFonts w:hint="eastAsia" w:ascii="仿宋" w:hAnsi="仿宋" w:eastAsia="仿宋" w:cs="宋体"/>
                <w:kern w:val="1"/>
                <w:sz w:val="30"/>
                <w:szCs w:val="30"/>
                <w:u w:val="single"/>
              </w:rPr>
            </w:pPr>
          </w:p>
        </w:tc>
      </w:tr>
    </w:tbl>
    <w:p>
      <w:pPr>
        <w:suppressAutoHyphens/>
        <w:spacing w:line="360" w:lineRule="auto"/>
        <w:rPr>
          <w:rFonts w:hint="eastAsia" w:ascii="仿宋" w:hAnsi="仿宋" w:eastAsia="仿宋" w:cs="宋体"/>
          <w:kern w:val="1"/>
          <w:sz w:val="30"/>
          <w:szCs w:val="30"/>
          <w:lang w:eastAsia="ar"/>
        </w:rPr>
      </w:pPr>
      <w:r>
        <w:rPr>
          <w:rFonts w:hint="eastAsia" w:ascii="仿宋" w:hAnsi="仿宋" w:eastAsia="仿宋" w:cs="宋体"/>
          <w:kern w:val="1"/>
          <w:sz w:val="30"/>
          <w:szCs w:val="30"/>
          <w:lang w:eastAsia="ar" w:bidi="ar"/>
        </w:rPr>
        <w:t>备注：</w:t>
      </w:r>
    </w:p>
    <w:p>
      <w:pPr>
        <w:suppressAutoHyphens/>
        <w:spacing w:line="420" w:lineRule="exact"/>
        <w:ind w:firstLine="450" w:firstLineChars="150"/>
        <w:rPr>
          <w:rFonts w:hint="eastAsia" w:ascii="仿宋" w:hAnsi="仿宋" w:eastAsia="仿宋" w:cs="仿宋"/>
          <w:kern w:val="1"/>
          <w:sz w:val="30"/>
          <w:szCs w:val="30"/>
          <w:lang w:eastAsia="ar"/>
        </w:rPr>
      </w:pP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１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.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“需要咨询问题简述”栏请详细描述你需要咨询的问题，一般来说包括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现阶段需要解决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问题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和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希望达到的效果等。</w:t>
      </w:r>
    </w:p>
    <w:p>
      <w:pPr>
        <w:suppressAutoHyphens/>
        <w:spacing w:line="420" w:lineRule="exact"/>
        <w:ind w:firstLine="450" w:firstLineChars="150"/>
        <w:rPr>
          <w:rFonts w:hint="eastAsia" w:ascii="仿宋" w:hAnsi="仿宋" w:eastAsia="仿宋" w:cs="仿宋"/>
          <w:kern w:val="1"/>
          <w:sz w:val="30"/>
          <w:szCs w:val="30"/>
        </w:rPr>
      </w:pP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２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.个体咨询师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会结合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你建议的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时间，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确定具体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咨询时间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和地点。</w:t>
      </w:r>
    </w:p>
    <w:p>
      <w:pPr>
        <w:suppressAutoHyphens/>
        <w:spacing w:line="420" w:lineRule="exact"/>
        <w:ind w:firstLine="450" w:firstLineChars="15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3. 预</w:t>
      </w:r>
      <w:r>
        <w:rPr>
          <w:rFonts w:hint="eastAsia" w:ascii="仿宋" w:hAnsi="仿宋" w:eastAsia="仿宋" w:cs="仿宋"/>
          <w:kern w:val="1"/>
          <w:sz w:val="30"/>
          <w:szCs w:val="30"/>
          <w:lang w:eastAsia="ar" w:bidi="ar"/>
        </w:rPr>
        <w:t>约时请将本表发送至</w:t>
      </w:r>
      <w:r>
        <w:rPr>
          <w:rFonts w:hint="eastAsia" w:ascii="仿宋" w:hAnsi="仿宋" w:eastAsia="仿宋" w:cs="仿宋"/>
          <w:kern w:val="1"/>
          <w:sz w:val="30"/>
          <w:szCs w:val="30"/>
          <w:lang w:bidi="ar"/>
        </w:rPr>
        <w:t>专用邮箱。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40CDA"/>
    <w:rsid w:val="1BC560E0"/>
    <w:rsid w:val="2D8954E6"/>
    <w:rsid w:val="6E5404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2017-09-18T01:46:00Z</cp:lastPrinted>
  <dcterms:modified xsi:type="dcterms:W3CDTF">2017-11-10T06:17:06Z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