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27" w:rsidRPr="00D5462F" w:rsidRDefault="00090D27" w:rsidP="00090D27">
      <w:pPr>
        <w:pStyle w:val="a3"/>
        <w:rPr>
          <w:rFonts w:eastAsia="方正黑体_GBK" w:hint="eastAsia"/>
          <w:sz w:val="33"/>
          <w:szCs w:val="33"/>
        </w:rPr>
      </w:pPr>
      <w:r w:rsidRPr="00D5462F">
        <w:rPr>
          <w:rFonts w:eastAsia="方正黑体_GBK"/>
          <w:sz w:val="33"/>
          <w:szCs w:val="33"/>
        </w:rPr>
        <w:t>附件</w:t>
      </w:r>
      <w:r w:rsidRPr="00D5462F">
        <w:rPr>
          <w:rFonts w:eastAsia="方正黑体_GBK"/>
          <w:sz w:val="33"/>
          <w:szCs w:val="33"/>
        </w:rPr>
        <w:t>3</w:t>
      </w:r>
    </w:p>
    <w:p w:rsidR="00090D27" w:rsidRPr="00CB3791" w:rsidRDefault="00090D27" w:rsidP="00090D27">
      <w:pPr>
        <w:pStyle w:val="a3"/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CB3791">
        <w:rPr>
          <w:rFonts w:eastAsia="方正小标宋_GBK"/>
          <w:b/>
          <w:sz w:val="38"/>
          <w:szCs w:val="38"/>
        </w:rPr>
        <w:t>青年人才储备计划实施细则</w:t>
      </w:r>
    </w:p>
    <w:p w:rsidR="00090D27" w:rsidRPr="00AE6BC5" w:rsidRDefault="00090D27" w:rsidP="00090D27">
      <w:pPr>
        <w:pStyle w:val="11"/>
        <w:spacing w:line="0" w:lineRule="atLeast"/>
        <w:ind w:left="8505"/>
        <w:rPr>
          <w:b/>
          <w:szCs w:val="32"/>
        </w:rPr>
      </w:pP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为认真组织实施攀枝花人才新政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青年人才储备计划</w:t>
      </w:r>
      <w:r w:rsidRPr="00AE6BC5"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，特制定本实施细则。</w:t>
      </w:r>
    </w:p>
    <w:p w:rsidR="00090D27" w:rsidRPr="00AE6BC5" w:rsidRDefault="00090D27" w:rsidP="00090D27">
      <w:pPr>
        <w:pStyle w:val="a4"/>
        <w:ind w:firstLine="660"/>
      </w:pPr>
      <w:r w:rsidRPr="00AE6BC5">
        <w:t>一、对市</w:t>
      </w:r>
      <w:r>
        <w:rPr>
          <w:rFonts w:hint="eastAsia"/>
        </w:rPr>
        <w:t>内</w:t>
      </w:r>
      <w:r w:rsidRPr="00AE6BC5">
        <w:t>外</w:t>
      </w:r>
      <w:r>
        <w:rPr>
          <w:rFonts w:hint="eastAsia"/>
        </w:rPr>
        <w:t>在</w:t>
      </w:r>
      <w:r w:rsidRPr="00AE6BC5">
        <w:t>攀求职就业的</w:t>
      </w:r>
      <w:bookmarkStart w:id="0" w:name="_GoBack"/>
      <w:bookmarkEnd w:id="0"/>
      <w:r w:rsidRPr="00AE6BC5">
        <w:t>高职以上毕业生，实行先落户后就业</w:t>
      </w:r>
    </w:p>
    <w:p w:rsidR="00090D27" w:rsidRPr="00AE6BC5" w:rsidRDefault="00090D27" w:rsidP="00090D27">
      <w:pPr>
        <w:pStyle w:val="a5"/>
        <w:ind w:firstLine="663"/>
      </w:pPr>
      <w:r w:rsidRPr="00AE6BC5">
        <w:t>（一）落户条件</w:t>
      </w:r>
      <w:r w:rsidRPr="00AE6BC5">
        <w:t xml:space="preserve"> </w:t>
      </w:r>
    </w:p>
    <w:p w:rsidR="00090D27" w:rsidRPr="00AE6BC5" w:rsidRDefault="00090D27" w:rsidP="00090D27">
      <w:pPr>
        <w:ind w:firstLine="643"/>
        <w:rPr>
          <w:rFonts w:eastAsia="方正仿宋_GBK"/>
          <w:b/>
          <w:bCs/>
          <w:sz w:val="33"/>
          <w:szCs w:val="33"/>
        </w:rPr>
      </w:pPr>
      <w:r w:rsidRPr="00AE6BC5">
        <w:rPr>
          <w:rFonts w:eastAsia="方正仿宋_GBK"/>
          <w:b/>
          <w:bCs/>
          <w:sz w:val="33"/>
          <w:szCs w:val="33"/>
        </w:rPr>
        <w:t>1.</w:t>
      </w:r>
      <w:r w:rsidRPr="00AE6BC5">
        <w:rPr>
          <w:rFonts w:eastAsia="方正仿宋_GBK"/>
          <w:b/>
          <w:bCs/>
          <w:sz w:val="33"/>
          <w:szCs w:val="33"/>
        </w:rPr>
        <w:t>非我市户籍。</w:t>
      </w:r>
    </w:p>
    <w:p w:rsidR="00090D27" w:rsidRPr="00AE6BC5" w:rsidRDefault="00090D27" w:rsidP="00090D27">
      <w:pPr>
        <w:ind w:firstLine="643"/>
        <w:rPr>
          <w:rFonts w:eastAsia="方正仿宋_GBK"/>
          <w:b/>
          <w:bCs/>
          <w:sz w:val="33"/>
          <w:szCs w:val="33"/>
        </w:rPr>
      </w:pPr>
      <w:r w:rsidRPr="00AE6BC5">
        <w:rPr>
          <w:rFonts w:eastAsia="方正仿宋_GBK"/>
          <w:b/>
          <w:bCs/>
          <w:sz w:val="33"/>
          <w:szCs w:val="33"/>
        </w:rPr>
        <w:t>2.</w:t>
      </w:r>
      <w:r w:rsidRPr="00AE6BC5">
        <w:rPr>
          <w:rFonts w:eastAsia="方正仿宋_GBK"/>
          <w:b/>
          <w:bCs/>
          <w:sz w:val="33"/>
          <w:szCs w:val="33"/>
        </w:rPr>
        <w:t>全日制高职及以上学历。</w:t>
      </w:r>
      <w:r w:rsidRPr="00AE6BC5">
        <w:rPr>
          <w:rFonts w:eastAsia="方正仿宋_GBK"/>
          <w:b/>
          <w:bCs/>
          <w:sz w:val="33"/>
          <w:szCs w:val="33"/>
        </w:rPr>
        <w:t xml:space="preserve"> </w:t>
      </w:r>
    </w:p>
    <w:p w:rsidR="00090D27" w:rsidRPr="00AE6BC5" w:rsidRDefault="00090D27" w:rsidP="00090D27">
      <w:pPr>
        <w:pStyle w:val="a5"/>
        <w:ind w:firstLine="663"/>
      </w:pPr>
      <w:r w:rsidRPr="00AE6BC5">
        <w:t>（二）落户范围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b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符合落户条件的申请人及其共同居住的配偶、未婚子女、父母。</w:t>
      </w:r>
    </w:p>
    <w:p w:rsidR="00090D27" w:rsidRPr="00AE6BC5" w:rsidRDefault="00090D27" w:rsidP="00090D27">
      <w:pPr>
        <w:pStyle w:val="a5"/>
        <w:ind w:firstLine="663"/>
      </w:pPr>
      <w:r w:rsidRPr="00AE6BC5">
        <w:t>（三）确定落户地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1.</w:t>
      </w:r>
      <w:r w:rsidRPr="00AE6BC5">
        <w:rPr>
          <w:rFonts w:eastAsia="方正仿宋_GBK"/>
          <w:sz w:val="33"/>
          <w:szCs w:val="33"/>
        </w:rPr>
        <w:t>申请人在我市已有住房，应在住房所在地申请办理落户；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2.</w:t>
      </w:r>
      <w:r w:rsidRPr="00AE6BC5">
        <w:rPr>
          <w:rFonts w:eastAsia="方正仿宋_GBK"/>
          <w:sz w:val="33"/>
          <w:szCs w:val="33"/>
        </w:rPr>
        <w:t>申请人没有住房，但其直系亲属</w:t>
      </w:r>
      <w:proofErr w:type="gramStart"/>
      <w:r w:rsidRPr="00AE6BC5">
        <w:rPr>
          <w:rFonts w:eastAsia="方正仿宋_GBK"/>
          <w:sz w:val="33"/>
          <w:szCs w:val="33"/>
        </w:rPr>
        <w:t>在攀有住房</w:t>
      </w:r>
      <w:proofErr w:type="gramEnd"/>
      <w:r w:rsidRPr="00AE6BC5">
        <w:rPr>
          <w:rFonts w:eastAsia="方正仿宋_GBK"/>
          <w:sz w:val="33"/>
          <w:szCs w:val="33"/>
        </w:rPr>
        <w:t>，可在其直系亲属的住房所在地申请办理落户；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3.</w:t>
      </w:r>
      <w:r w:rsidRPr="00AE6BC5">
        <w:rPr>
          <w:rFonts w:eastAsia="方正仿宋_GBK"/>
          <w:sz w:val="33"/>
          <w:szCs w:val="33"/>
        </w:rPr>
        <w:t>申请人没有住房但有工作单位，可在单位集体户或单位所在县（区）人才交流中心公共户申请办理落户；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  <w:highlight w:val="yellow"/>
        </w:rPr>
      </w:pPr>
      <w:r w:rsidRPr="00AE6BC5">
        <w:rPr>
          <w:rFonts w:eastAsia="方正仿宋_GBK"/>
          <w:sz w:val="33"/>
          <w:szCs w:val="33"/>
        </w:rPr>
        <w:t>4.</w:t>
      </w:r>
      <w:r w:rsidRPr="00AE6BC5">
        <w:rPr>
          <w:rFonts w:eastAsia="方正仿宋_GBK"/>
          <w:sz w:val="33"/>
          <w:szCs w:val="33"/>
        </w:rPr>
        <w:t>申请人没有住房且没有工作单位，可在拟工作县（区）人才交流中心公共户申请办理落户。</w:t>
      </w:r>
    </w:p>
    <w:p w:rsidR="00090D27" w:rsidRPr="00AE6BC5" w:rsidRDefault="00090D27" w:rsidP="00090D27">
      <w:pPr>
        <w:pStyle w:val="a5"/>
        <w:ind w:firstLine="663"/>
      </w:pPr>
      <w:r w:rsidRPr="00AE6BC5">
        <w:lastRenderedPageBreak/>
        <w:t>（四）所需材料</w:t>
      </w:r>
      <w:r w:rsidRPr="00AE6BC5">
        <w:t xml:space="preserve"> </w:t>
      </w:r>
    </w:p>
    <w:p w:rsidR="00090D27" w:rsidRPr="00AE6BC5" w:rsidRDefault="00090D27" w:rsidP="00090D27">
      <w:pPr>
        <w:pStyle w:val="a6"/>
        <w:ind w:firstLine="663"/>
        <w:rPr>
          <w:b/>
        </w:rPr>
      </w:pPr>
      <w:r w:rsidRPr="00AE6BC5">
        <w:rPr>
          <w:b/>
        </w:rPr>
        <w:t>1.</w:t>
      </w:r>
      <w:r w:rsidRPr="00AE6BC5">
        <w:rPr>
          <w:b/>
        </w:rPr>
        <w:t>住房落户。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毕业证书（毕业证遗失的提供毕业证明）；申请人居民户口薄（户籍保留在校的提供迁移证）；《房屋所有权证》或《不动产权证书》（</w:t>
      </w:r>
      <w:proofErr w:type="gramStart"/>
      <w:r w:rsidRPr="00AE6BC5">
        <w:rPr>
          <w:rFonts w:eastAsia="方正仿宋_GBK"/>
          <w:sz w:val="33"/>
          <w:szCs w:val="33"/>
        </w:rPr>
        <w:t>无权证</w:t>
      </w:r>
      <w:proofErr w:type="gramEnd"/>
      <w:r w:rsidRPr="00AE6BC5">
        <w:rPr>
          <w:rFonts w:eastAsia="方正仿宋_GBK"/>
          <w:sz w:val="33"/>
          <w:szCs w:val="33"/>
        </w:rPr>
        <w:t>的提供备案购房合同）；落户地居民户口薄（落户地已登记有户口的提供）；亲属关系证明（落户直系亲属住房的提供）。</w:t>
      </w:r>
    </w:p>
    <w:p w:rsidR="00090D27" w:rsidRPr="00AE6BC5" w:rsidRDefault="00090D27" w:rsidP="00090D27">
      <w:pPr>
        <w:pStyle w:val="a6"/>
        <w:ind w:firstLine="663"/>
        <w:rPr>
          <w:b/>
        </w:rPr>
      </w:pPr>
      <w:r w:rsidRPr="00AE6BC5">
        <w:rPr>
          <w:b/>
        </w:rPr>
        <w:t>2.</w:t>
      </w:r>
      <w:r w:rsidRPr="00AE6BC5">
        <w:rPr>
          <w:b/>
        </w:rPr>
        <w:t>公共户落户。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毕业证书（毕业证遗失的提供毕业证明）；申请人居民户口薄（户籍保留在校的提供迁移证）；申请人本市无房证明（《个人或家庭房屋信息记录》）。</w:t>
      </w:r>
    </w:p>
    <w:p w:rsidR="00090D27" w:rsidRPr="00AE6BC5" w:rsidRDefault="00090D27" w:rsidP="00090D27">
      <w:pPr>
        <w:pStyle w:val="a5"/>
        <w:ind w:firstLine="663"/>
      </w:pPr>
      <w:r w:rsidRPr="00AE6BC5">
        <w:t>（五）办理落户地点</w:t>
      </w:r>
      <w:r w:rsidRPr="00AE6BC5">
        <w:t xml:space="preserve"> </w:t>
      </w:r>
    </w:p>
    <w:p w:rsidR="00090D27" w:rsidRPr="00AE6BC5" w:rsidRDefault="00090D27" w:rsidP="00090D27">
      <w:pPr>
        <w:ind w:firstLineChars="197" w:firstLine="653"/>
        <w:rPr>
          <w:rFonts w:eastAsia="方正仿宋_GBK"/>
          <w:b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1.</w:t>
      </w:r>
      <w:r w:rsidRPr="00AE6BC5">
        <w:rPr>
          <w:rFonts w:eastAsia="方正仿宋_GBK"/>
          <w:b/>
          <w:sz w:val="33"/>
          <w:szCs w:val="33"/>
        </w:rPr>
        <w:t>住房落户。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住房所在地公安户籍派出所或政务服务中心公安户政窗口。</w:t>
      </w:r>
    </w:p>
    <w:p w:rsidR="00090D27" w:rsidRPr="00AE6BC5" w:rsidRDefault="00090D27" w:rsidP="00090D27">
      <w:pPr>
        <w:pStyle w:val="a6"/>
        <w:ind w:firstLine="663"/>
        <w:rPr>
          <w:b/>
        </w:rPr>
      </w:pPr>
      <w:r w:rsidRPr="00AE6BC5">
        <w:rPr>
          <w:b/>
        </w:rPr>
        <w:t>2.</w:t>
      </w:r>
      <w:r w:rsidRPr="00AE6BC5">
        <w:rPr>
          <w:b/>
        </w:rPr>
        <w:t>公共户落户。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落户地县（区）政务服务中心公安户政窗口。</w:t>
      </w:r>
    </w:p>
    <w:p w:rsidR="00090D27" w:rsidRPr="00AE6BC5" w:rsidRDefault="00090D27" w:rsidP="00090D27">
      <w:pPr>
        <w:pStyle w:val="a4"/>
        <w:ind w:firstLine="660"/>
      </w:pPr>
      <w:r w:rsidRPr="00AE6BC5">
        <w:t>二、对市外来攀求职就业的高职以上毕业生，提供最长</w:t>
      </w:r>
      <w:r w:rsidRPr="00AE6BC5">
        <w:t>10</w:t>
      </w:r>
      <w:r w:rsidRPr="00AE6BC5">
        <w:t>天时间的免费住宿</w:t>
      </w:r>
    </w:p>
    <w:p w:rsidR="00090D27" w:rsidRPr="00AE6BC5" w:rsidRDefault="00090D27" w:rsidP="00090D27">
      <w:pPr>
        <w:pStyle w:val="a5"/>
        <w:ind w:firstLine="663"/>
      </w:pPr>
      <w:r w:rsidRPr="00AE6BC5">
        <w:t>（一）支持对象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市外来攀求职的高职以上的应届及毕业一年以内的毕业生（以下简称毕业生）。</w:t>
      </w:r>
    </w:p>
    <w:p w:rsidR="00090D27" w:rsidRPr="00067DC0" w:rsidRDefault="00090D27" w:rsidP="00090D27">
      <w:pPr>
        <w:pStyle w:val="a5"/>
        <w:ind w:firstLine="663"/>
      </w:pPr>
      <w:r w:rsidRPr="00067DC0">
        <w:lastRenderedPageBreak/>
        <w:t>（二）</w:t>
      </w:r>
      <w:r w:rsidRPr="00067DC0">
        <w:rPr>
          <w:rFonts w:hint="eastAsia"/>
        </w:rPr>
        <w:t>完善青年人才驿站建设</w:t>
      </w:r>
      <w:r w:rsidRPr="00067DC0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067DC0">
        <w:rPr>
          <w:rFonts w:eastAsia="方正仿宋_GBK"/>
          <w:sz w:val="33"/>
          <w:szCs w:val="33"/>
        </w:rPr>
        <w:t>由团市委牵头，</w:t>
      </w:r>
      <w:proofErr w:type="gramStart"/>
      <w:r w:rsidRPr="00067DC0">
        <w:rPr>
          <w:rFonts w:eastAsia="方正仿宋_GBK"/>
          <w:sz w:val="33"/>
          <w:szCs w:val="33"/>
        </w:rPr>
        <w:t>商相关</w:t>
      </w:r>
      <w:proofErr w:type="gramEnd"/>
      <w:r w:rsidRPr="00067DC0">
        <w:rPr>
          <w:rFonts w:eastAsia="方正仿宋_GBK"/>
          <w:sz w:val="33"/>
          <w:szCs w:val="33"/>
        </w:rPr>
        <w:t>部门</w:t>
      </w:r>
      <w:r w:rsidRPr="00067DC0">
        <w:rPr>
          <w:rFonts w:eastAsia="方正仿宋_GBK" w:hint="eastAsia"/>
          <w:sz w:val="33"/>
          <w:szCs w:val="33"/>
        </w:rPr>
        <w:t>和单位</w:t>
      </w:r>
      <w:r w:rsidRPr="00067DC0">
        <w:rPr>
          <w:rFonts w:eastAsia="方正仿宋_GBK"/>
          <w:sz w:val="33"/>
          <w:szCs w:val="33"/>
        </w:rPr>
        <w:t>在全市选择</w:t>
      </w:r>
      <w:r w:rsidRPr="00067DC0">
        <w:rPr>
          <w:rFonts w:eastAsia="方正仿宋_GBK" w:hint="eastAsia"/>
          <w:sz w:val="33"/>
          <w:szCs w:val="33"/>
        </w:rPr>
        <w:t>若干</w:t>
      </w:r>
      <w:r w:rsidRPr="00067DC0">
        <w:rPr>
          <w:rFonts w:eastAsia="方正仿宋_GBK"/>
          <w:sz w:val="33"/>
          <w:szCs w:val="33"/>
        </w:rPr>
        <w:t>商务酒店（</w:t>
      </w:r>
      <w:r w:rsidRPr="00067DC0">
        <w:rPr>
          <w:rFonts w:eastAsia="方正仿宋_GBK" w:hint="eastAsia"/>
          <w:sz w:val="33"/>
          <w:szCs w:val="33"/>
        </w:rPr>
        <w:t>原则上</w:t>
      </w:r>
      <w:r w:rsidRPr="00067DC0">
        <w:rPr>
          <w:rFonts w:eastAsia="方正仿宋_GBK"/>
          <w:sz w:val="33"/>
          <w:szCs w:val="33"/>
        </w:rPr>
        <w:t>市中心</w:t>
      </w:r>
      <w:r w:rsidRPr="00067DC0">
        <w:rPr>
          <w:rFonts w:eastAsia="方正仿宋_GBK" w:hint="eastAsia"/>
          <w:sz w:val="33"/>
          <w:szCs w:val="33"/>
        </w:rPr>
        <w:t>区域和</w:t>
      </w:r>
      <w:r w:rsidRPr="00067DC0">
        <w:rPr>
          <w:rFonts w:eastAsia="方正仿宋_GBK"/>
          <w:sz w:val="33"/>
          <w:szCs w:val="33"/>
        </w:rPr>
        <w:t>各县（区）</w:t>
      </w:r>
      <w:r w:rsidRPr="00067DC0">
        <w:rPr>
          <w:rFonts w:eastAsia="方正仿宋_GBK" w:hint="eastAsia"/>
          <w:sz w:val="33"/>
          <w:szCs w:val="33"/>
        </w:rPr>
        <w:t>均应建立相应的青年人才驿站，数量可根据需要明确</w:t>
      </w:r>
      <w:r w:rsidRPr="00067DC0">
        <w:rPr>
          <w:rFonts w:eastAsia="方正仿宋_GBK"/>
          <w:sz w:val="33"/>
          <w:szCs w:val="33"/>
        </w:rPr>
        <w:t>），授</w:t>
      </w:r>
      <w:r w:rsidRPr="00AE6BC5">
        <w:rPr>
          <w:rFonts w:eastAsia="方正仿宋_GBK"/>
          <w:sz w:val="33"/>
          <w:szCs w:val="33"/>
        </w:rPr>
        <w:t>权挂牌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攀枝花青年人才驿站</w:t>
      </w:r>
      <w:r w:rsidRPr="00AE6BC5"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，议定入住优惠价格，由政府统一购买服务。</w:t>
      </w:r>
    </w:p>
    <w:p w:rsidR="00090D27" w:rsidRPr="00AE6BC5" w:rsidRDefault="00090D27" w:rsidP="00090D27">
      <w:pPr>
        <w:pStyle w:val="a5"/>
        <w:ind w:firstLine="663"/>
      </w:pPr>
      <w:r w:rsidRPr="00AE6BC5">
        <w:t>（三）支持方式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1.</w:t>
      </w:r>
      <w:r w:rsidRPr="00AE6BC5">
        <w:rPr>
          <w:rFonts w:eastAsia="方正仿宋_GBK"/>
          <w:sz w:val="33"/>
          <w:szCs w:val="33"/>
        </w:rPr>
        <w:t>搭建求职住宿网络申请审核平台。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2.</w:t>
      </w:r>
      <w:r w:rsidRPr="00AE6BC5">
        <w:rPr>
          <w:rFonts w:eastAsia="方正仿宋_GBK"/>
          <w:sz w:val="33"/>
          <w:szCs w:val="33"/>
        </w:rPr>
        <w:t>为来攀求职的毕业生提供定点、定期的免费住宿帮助，毕业生入住攀枝花青年人才驿站可享受最长</w:t>
      </w:r>
      <w:r w:rsidRPr="00AE6BC5">
        <w:rPr>
          <w:rFonts w:eastAsia="方正仿宋_GBK"/>
          <w:sz w:val="33"/>
          <w:szCs w:val="33"/>
        </w:rPr>
        <w:t>10</w:t>
      </w:r>
      <w:r w:rsidRPr="00AE6BC5">
        <w:rPr>
          <w:rFonts w:eastAsia="方正仿宋_GBK"/>
          <w:sz w:val="33"/>
          <w:szCs w:val="33"/>
        </w:rPr>
        <w:t>天的免费住宿。每人来</w:t>
      </w:r>
      <w:proofErr w:type="gramStart"/>
      <w:r w:rsidRPr="00AE6BC5">
        <w:rPr>
          <w:rFonts w:eastAsia="方正仿宋_GBK"/>
          <w:sz w:val="33"/>
          <w:szCs w:val="33"/>
        </w:rPr>
        <w:t>攀只能</w:t>
      </w:r>
      <w:proofErr w:type="gramEnd"/>
      <w:r w:rsidRPr="00AE6BC5">
        <w:rPr>
          <w:rFonts w:eastAsia="方正仿宋_GBK"/>
          <w:sz w:val="33"/>
          <w:szCs w:val="33"/>
        </w:rPr>
        <w:t>享受一次。</w:t>
      </w:r>
    </w:p>
    <w:p w:rsidR="00090D27" w:rsidRPr="00AE6BC5" w:rsidRDefault="00090D27" w:rsidP="00090D27">
      <w:pPr>
        <w:pStyle w:val="a5"/>
        <w:ind w:firstLine="663"/>
      </w:pPr>
      <w:r w:rsidRPr="00AE6BC5">
        <w:t>（四）入住程序</w:t>
      </w:r>
      <w:r w:rsidRPr="00AE6BC5">
        <w:t xml:space="preserve"> 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1.</w:t>
      </w:r>
      <w:r w:rsidRPr="00AE6BC5">
        <w:rPr>
          <w:rFonts w:eastAsia="方正仿宋_GBK"/>
          <w:b/>
          <w:sz w:val="33"/>
          <w:szCs w:val="33"/>
        </w:rPr>
        <w:t>申请。</w:t>
      </w:r>
      <w:r w:rsidRPr="00AE6BC5">
        <w:rPr>
          <w:rFonts w:eastAsia="方正仿宋_GBK"/>
          <w:sz w:val="33"/>
          <w:szCs w:val="33"/>
        </w:rPr>
        <w:t>来攀求职的毕业生提前在指定的网络平台上提交相关资料，包括身份证、毕业证或学生证、求职证明（如准考证、来攀求职面试应聘通知书或就业推荐表、在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攀枝花公共招聘网</w:t>
      </w:r>
      <w:r w:rsidRPr="00AE6BC5"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或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攀西人才网</w:t>
      </w:r>
      <w:r w:rsidRPr="00AE6BC5">
        <w:rPr>
          <w:rFonts w:eastAsia="方正仿宋_GBK"/>
          <w:sz w:val="33"/>
          <w:szCs w:val="33"/>
        </w:rPr>
        <w:t>”</w:t>
      </w:r>
      <w:r w:rsidRPr="00AE6BC5">
        <w:rPr>
          <w:rFonts w:eastAsia="方正仿宋_GBK"/>
          <w:sz w:val="33"/>
          <w:szCs w:val="33"/>
        </w:rPr>
        <w:t>求职登记、通过其他方式</w:t>
      </w:r>
      <w:proofErr w:type="gramStart"/>
      <w:r w:rsidRPr="00AE6BC5">
        <w:rPr>
          <w:rFonts w:eastAsia="方正仿宋_GBK"/>
          <w:sz w:val="33"/>
          <w:szCs w:val="33"/>
        </w:rPr>
        <w:t>在攀已求职</w:t>
      </w:r>
      <w:proofErr w:type="gramEnd"/>
      <w:r w:rsidRPr="00AE6BC5">
        <w:rPr>
          <w:rFonts w:eastAsia="方正仿宋_GBK"/>
          <w:sz w:val="33"/>
          <w:szCs w:val="33"/>
        </w:rPr>
        <w:t>成功并签订劳动合同等）申请免费住宿。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2.</w:t>
      </w:r>
      <w:r w:rsidRPr="00AE6BC5">
        <w:rPr>
          <w:rFonts w:eastAsia="方正仿宋_GBK"/>
          <w:b/>
          <w:sz w:val="33"/>
          <w:szCs w:val="33"/>
        </w:rPr>
        <w:t>审核。</w:t>
      </w:r>
      <w:r w:rsidRPr="00AE6BC5">
        <w:rPr>
          <w:rFonts w:eastAsia="方正仿宋_GBK"/>
          <w:sz w:val="33"/>
          <w:szCs w:val="33"/>
        </w:rPr>
        <w:t>由负责运行求职住宿网络申请审核平台审核，及时向申请人提供审核信息。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3.</w:t>
      </w:r>
      <w:r w:rsidRPr="00AE6BC5">
        <w:rPr>
          <w:rFonts w:eastAsia="方正仿宋_GBK"/>
          <w:b/>
          <w:sz w:val="33"/>
          <w:szCs w:val="33"/>
        </w:rPr>
        <w:t>入住。</w:t>
      </w:r>
      <w:r w:rsidRPr="00AE6BC5">
        <w:rPr>
          <w:rFonts w:eastAsia="方正仿宋_GBK"/>
          <w:sz w:val="33"/>
          <w:szCs w:val="33"/>
        </w:rPr>
        <w:t>持相关证件或者扫描二维码到指定的攀枝花青年人才驿站登记，免费入住。</w:t>
      </w:r>
    </w:p>
    <w:p w:rsidR="00090D27" w:rsidRPr="00AE6BC5" w:rsidRDefault="00090D27" w:rsidP="00090D27">
      <w:pPr>
        <w:pStyle w:val="a5"/>
        <w:ind w:firstLine="663"/>
      </w:pPr>
      <w:r w:rsidRPr="00AE6BC5">
        <w:t>（五）政府购买服务办理程序</w:t>
      </w:r>
      <w:r w:rsidRPr="00AE6BC5">
        <w:t xml:space="preserve"> 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1.</w:t>
      </w:r>
      <w:r w:rsidRPr="00AE6BC5">
        <w:rPr>
          <w:rFonts w:eastAsia="方正仿宋_GBK"/>
          <w:b/>
          <w:sz w:val="33"/>
          <w:szCs w:val="33"/>
        </w:rPr>
        <w:t>统计。</w:t>
      </w:r>
      <w:r w:rsidRPr="00AE6BC5">
        <w:rPr>
          <w:rFonts w:eastAsia="方正仿宋_GBK"/>
          <w:sz w:val="33"/>
          <w:szCs w:val="33"/>
        </w:rPr>
        <w:t>各青年人才驿站负责统计来攀求职毕业生实</w:t>
      </w:r>
      <w:r w:rsidRPr="00AE6BC5">
        <w:rPr>
          <w:rFonts w:eastAsia="方正仿宋_GBK"/>
          <w:sz w:val="33"/>
          <w:szCs w:val="33"/>
        </w:rPr>
        <w:lastRenderedPageBreak/>
        <w:t>际入住人数、具体天数、产生费用并提供酒店账号，每月向团市委报送一次统计表。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2.</w:t>
      </w:r>
      <w:r w:rsidRPr="00AE6BC5">
        <w:rPr>
          <w:rFonts w:eastAsia="方正仿宋_GBK"/>
          <w:b/>
          <w:sz w:val="33"/>
          <w:szCs w:val="33"/>
        </w:rPr>
        <w:t>初核。</w:t>
      </w:r>
      <w:r w:rsidRPr="00AE6BC5">
        <w:rPr>
          <w:rFonts w:eastAsia="方正仿宋_GBK"/>
          <w:sz w:val="33"/>
          <w:szCs w:val="33"/>
        </w:rPr>
        <w:t>由团市委牵头审核，根据审核情况，每季度向市人才办提交经费申请及汇总表。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3.</w:t>
      </w:r>
      <w:r w:rsidRPr="00AE6BC5">
        <w:rPr>
          <w:rFonts w:eastAsia="方正仿宋_GBK"/>
          <w:b/>
          <w:sz w:val="33"/>
          <w:szCs w:val="33"/>
        </w:rPr>
        <w:t>拨付资金。</w:t>
      </w:r>
      <w:r w:rsidRPr="00AE6BC5">
        <w:rPr>
          <w:rFonts w:eastAsia="方正仿宋_GBK"/>
          <w:sz w:val="33"/>
          <w:szCs w:val="33"/>
        </w:rPr>
        <w:t>由市人才办牵头开展复核，根据复核情况，函告市财政局将实际产生经费拨付到各青年人才驿站。</w:t>
      </w:r>
    </w:p>
    <w:p w:rsidR="00090D27" w:rsidRPr="00AE6BC5" w:rsidRDefault="00090D27" w:rsidP="00090D27">
      <w:pPr>
        <w:pStyle w:val="a5"/>
        <w:ind w:firstLine="663"/>
      </w:pPr>
      <w:r w:rsidRPr="00AE6BC5">
        <w:t>（六）监督管理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b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各申报机构及个人均应对申报材料的真实性负责。对弄虚作假、骗取、套取经费的，追回已拨经费，纳入诚信管理，情节严重的将依法依规追究相关责任。</w:t>
      </w:r>
    </w:p>
    <w:p w:rsidR="00090D27" w:rsidRPr="00AE6BC5" w:rsidRDefault="00090D27" w:rsidP="00090D27">
      <w:pPr>
        <w:pStyle w:val="a4"/>
        <w:ind w:firstLine="660"/>
      </w:pPr>
      <w:r w:rsidRPr="00AE6BC5">
        <w:t>三、对来</w:t>
      </w:r>
      <w:proofErr w:type="gramStart"/>
      <w:r w:rsidRPr="00AE6BC5">
        <w:t>攀工作</w:t>
      </w:r>
      <w:proofErr w:type="gramEnd"/>
      <w:r w:rsidRPr="00AE6BC5">
        <w:t>且服务企事业单位年限在八年及以上的</w:t>
      </w:r>
      <w:smartTag w:uri="urn:schemas-microsoft-com:office:smarttags" w:element="PersonName">
        <w:smartTagPr>
          <w:attr w:name="ProductID" w:val="全日制"/>
        </w:smartTagPr>
        <w:r w:rsidRPr="00AE6BC5">
          <w:t>全日制</w:t>
        </w:r>
      </w:smartTag>
      <w:r w:rsidRPr="00AE6BC5">
        <w:t>博士研究生、新引进来</w:t>
      </w:r>
      <w:proofErr w:type="gramStart"/>
      <w:r w:rsidRPr="00AE6BC5">
        <w:t>攀工作</w:t>
      </w:r>
      <w:proofErr w:type="gramEnd"/>
      <w:r w:rsidRPr="00AE6BC5">
        <w:t>且服务企事业单位年限在八年及以上的全日制硕士研究生分别给予</w:t>
      </w:r>
      <w:r w:rsidRPr="00AE6BC5">
        <w:t>3</w:t>
      </w:r>
      <w:r w:rsidRPr="00AE6BC5">
        <w:t>万元、</w:t>
      </w:r>
      <w:r w:rsidRPr="00AE6BC5">
        <w:t>2</w:t>
      </w:r>
      <w:r w:rsidRPr="00AE6BC5">
        <w:t>万元的学费资助</w:t>
      </w:r>
    </w:p>
    <w:p w:rsidR="00090D27" w:rsidRPr="00AE6BC5" w:rsidRDefault="00090D27" w:rsidP="00090D27">
      <w:pPr>
        <w:pStyle w:val="a5"/>
        <w:ind w:firstLine="663"/>
      </w:pPr>
      <w:r w:rsidRPr="00AE6BC5">
        <w:t>（一）支持对象</w:t>
      </w:r>
      <w:r w:rsidRPr="00AE6BC5">
        <w:t xml:space="preserve"> 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1.</w:t>
      </w:r>
      <w:r w:rsidRPr="00AE6BC5">
        <w:rPr>
          <w:rFonts w:eastAsia="方正仿宋_GBK"/>
          <w:sz w:val="33"/>
          <w:szCs w:val="33"/>
        </w:rPr>
        <w:t>来</w:t>
      </w:r>
      <w:proofErr w:type="gramStart"/>
      <w:r w:rsidRPr="00AE6BC5">
        <w:rPr>
          <w:rFonts w:eastAsia="方正仿宋_GBK"/>
          <w:sz w:val="33"/>
          <w:szCs w:val="33"/>
        </w:rPr>
        <w:t>攀工作</w:t>
      </w:r>
      <w:proofErr w:type="gramEnd"/>
      <w:r w:rsidRPr="00AE6BC5">
        <w:rPr>
          <w:rFonts w:eastAsia="方正仿宋_GBK"/>
          <w:sz w:val="33"/>
          <w:szCs w:val="33"/>
        </w:rPr>
        <w:t>且服务企事业单位年限满八年的全日制博士研究生；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2.</w:t>
      </w:r>
      <w:r w:rsidRPr="00AE6BC5">
        <w:rPr>
          <w:rFonts w:eastAsia="方正仿宋_GBK"/>
          <w:sz w:val="33"/>
          <w:szCs w:val="33"/>
        </w:rPr>
        <w:t>自</w:t>
      </w:r>
      <w:r w:rsidRPr="00AE6BC5">
        <w:rPr>
          <w:rFonts w:eastAsia="方正仿宋_GBK"/>
          <w:sz w:val="33"/>
          <w:szCs w:val="33"/>
        </w:rPr>
        <w:t>2017</w:t>
      </w:r>
      <w:r w:rsidRPr="00AE6BC5">
        <w:rPr>
          <w:rFonts w:eastAsia="方正仿宋_GBK"/>
          <w:sz w:val="33"/>
          <w:szCs w:val="33"/>
        </w:rPr>
        <w:t>年起新引进来</w:t>
      </w:r>
      <w:proofErr w:type="gramStart"/>
      <w:r w:rsidRPr="00AE6BC5">
        <w:rPr>
          <w:rFonts w:eastAsia="方正仿宋_GBK"/>
          <w:sz w:val="33"/>
          <w:szCs w:val="33"/>
        </w:rPr>
        <w:t>攀工作</w:t>
      </w:r>
      <w:proofErr w:type="gramEnd"/>
      <w:r w:rsidRPr="00AE6BC5">
        <w:rPr>
          <w:rFonts w:eastAsia="方正仿宋_GBK"/>
          <w:sz w:val="33"/>
          <w:szCs w:val="33"/>
        </w:rPr>
        <w:t>且服务企事业单位年限满八年的全日制硕士研究生。</w:t>
      </w:r>
    </w:p>
    <w:p w:rsidR="00090D27" w:rsidRPr="00AE6BC5" w:rsidRDefault="00090D27" w:rsidP="00090D27">
      <w:pPr>
        <w:pStyle w:val="a5"/>
        <w:ind w:firstLine="663"/>
      </w:pPr>
      <w:r w:rsidRPr="00AE6BC5">
        <w:t>（二）支持标准</w:t>
      </w:r>
      <w:r w:rsidRPr="00AE6BC5">
        <w:t xml:space="preserve"> </w:t>
      </w:r>
    </w:p>
    <w:p w:rsidR="00090D27" w:rsidRDefault="00090D27" w:rsidP="00090D27">
      <w:pPr>
        <w:ind w:firstLine="640"/>
        <w:rPr>
          <w:rFonts w:eastAsia="方正仿宋_GBK" w:hint="eastAsia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1.</w:t>
      </w:r>
      <w:r w:rsidRPr="00AE6BC5">
        <w:rPr>
          <w:rFonts w:eastAsia="方正仿宋_GBK"/>
          <w:sz w:val="33"/>
          <w:szCs w:val="33"/>
        </w:rPr>
        <w:t>博士研究生每人给予</w:t>
      </w:r>
      <w:r w:rsidRPr="00AE6BC5">
        <w:rPr>
          <w:rFonts w:eastAsia="方正仿宋_GBK"/>
          <w:sz w:val="33"/>
          <w:szCs w:val="33"/>
        </w:rPr>
        <w:t>3</w:t>
      </w:r>
      <w:r w:rsidRPr="00AE6BC5">
        <w:rPr>
          <w:rFonts w:eastAsia="方正仿宋_GBK"/>
          <w:sz w:val="33"/>
          <w:szCs w:val="33"/>
        </w:rPr>
        <w:t>万元学费资助；</w:t>
      </w:r>
    </w:p>
    <w:p w:rsidR="00090D27" w:rsidRPr="00AE6BC5" w:rsidRDefault="00090D27" w:rsidP="00090D27">
      <w:pPr>
        <w:ind w:firstLine="64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2.</w:t>
      </w:r>
      <w:r w:rsidRPr="00AE6BC5">
        <w:rPr>
          <w:rFonts w:eastAsia="方正仿宋_GBK"/>
          <w:sz w:val="33"/>
          <w:szCs w:val="33"/>
        </w:rPr>
        <w:t>硕士研究生每人给予</w:t>
      </w:r>
      <w:r w:rsidRPr="00AE6BC5">
        <w:rPr>
          <w:rFonts w:eastAsia="方正仿宋_GBK"/>
          <w:sz w:val="33"/>
          <w:szCs w:val="33"/>
        </w:rPr>
        <w:t>2</w:t>
      </w:r>
      <w:r w:rsidRPr="00AE6BC5">
        <w:rPr>
          <w:rFonts w:eastAsia="方正仿宋_GBK"/>
          <w:sz w:val="33"/>
          <w:szCs w:val="33"/>
        </w:rPr>
        <w:t>万元学费资助。</w:t>
      </w:r>
    </w:p>
    <w:p w:rsidR="00090D27" w:rsidRPr="00AE6BC5" w:rsidRDefault="00090D27" w:rsidP="00090D27">
      <w:pPr>
        <w:pStyle w:val="a5"/>
        <w:ind w:firstLine="663"/>
      </w:pPr>
      <w:r w:rsidRPr="00AE6BC5">
        <w:lastRenderedPageBreak/>
        <w:t>（三）办理程序</w:t>
      </w:r>
      <w:r w:rsidRPr="00AE6BC5">
        <w:t xml:space="preserve"> 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1.</w:t>
      </w:r>
      <w:r w:rsidRPr="00AE6BC5">
        <w:rPr>
          <w:rFonts w:eastAsia="方正仿宋_GBK"/>
          <w:b/>
          <w:sz w:val="33"/>
          <w:szCs w:val="33"/>
        </w:rPr>
        <w:t>申请。</w:t>
      </w:r>
      <w:r w:rsidRPr="00AE6BC5">
        <w:rPr>
          <w:rFonts w:eastAsia="方正仿宋_GBK"/>
          <w:sz w:val="33"/>
          <w:szCs w:val="33"/>
        </w:rPr>
        <w:t>服务年限满八年后，申请人填写《攀枝花市高层次人才学费资助申请表》</w:t>
      </w:r>
      <w:r>
        <w:rPr>
          <w:rFonts w:eastAsia="方正仿宋_GBK" w:hint="eastAsia"/>
          <w:sz w:val="33"/>
          <w:szCs w:val="33"/>
        </w:rPr>
        <w:t>（</w:t>
      </w:r>
      <w:r w:rsidRPr="00AE6BC5">
        <w:rPr>
          <w:rFonts w:eastAsia="方正仿宋_GBK"/>
          <w:sz w:val="33"/>
          <w:szCs w:val="33"/>
        </w:rPr>
        <w:t>详见附件</w:t>
      </w:r>
      <w:r w:rsidRPr="00AE6BC5">
        <w:rPr>
          <w:rFonts w:eastAsia="方正仿宋_GBK"/>
          <w:sz w:val="33"/>
          <w:szCs w:val="33"/>
        </w:rPr>
        <w:t>3</w:t>
      </w:r>
      <w:r>
        <w:rPr>
          <w:rFonts w:eastAsia="方正仿宋_GBK"/>
          <w:sz w:val="33"/>
          <w:szCs w:val="33"/>
        </w:rPr>
        <w:t>—</w:t>
      </w:r>
      <w:r w:rsidRPr="00AE6BC5">
        <w:rPr>
          <w:rFonts w:eastAsia="方正仿宋_GBK"/>
          <w:sz w:val="33"/>
          <w:szCs w:val="33"/>
        </w:rPr>
        <w:t>1</w:t>
      </w:r>
      <w:r w:rsidRPr="00AE6BC5">
        <w:rPr>
          <w:rFonts w:eastAsia="方正仿宋_GBK"/>
          <w:sz w:val="33"/>
          <w:szCs w:val="33"/>
        </w:rPr>
        <w:t>），经用人单位（有主管部门的应送主管部门）审核后，附本人学历</w:t>
      </w:r>
      <w:r w:rsidRPr="000B1012">
        <w:rPr>
          <w:rFonts w:eastAsia="方正仿宋_GBK" w:hint="eastAsia"/>
          <w:color w:val="FF0000"/>
          <w:sz w:val="33"/>
          <w:szCs w:val="33"/>
        </w:rPr>
        <w:t>、</w:t>
      </w:r>
      <w:r w:rsidRPr="00AE6BC5">
        <w:rPr>
          <w:rFonts w:eastAsia="方正仿宋_GBK"/>
          <w:sz w:val="33"/>
          <w:szCs w:val="33"/>
        </w:rPr>
        <w:t>学位证书原件（原件验证后即返还）及复印件，个人所得税缴费清单、劳动（聘用）合同或工作年限证明材料，送市人才服务中心初核。</w:t>
      </w:r>
    </w:p>
    <w:p w:rsidR="00090D27" w:rsidRPr="00AE6BC5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2.</w:t>
      </w:r>
      <w:r w:rsidRPr="00AE6BC5">
        <w:rPr>
          <w:rFonts w:eastAsia="方正仿宋_GBK"/>
          <w:b/>
          <w:sz w:val="33"/>
          <w:szCs w:val="33"/>
        </w:rPr>
        <w:t>审核。</w:t>
      </w:r>
      <w:r w:rsidRPr="00AE6BC5">
        <w:rPr>
          <w:rFonts w:eastAsia="方正仿宋_GBK"/>
          <w:sz w:val="33"/>
          <w:szCs w:val="33"/>
        </w:rPr>
        <w:t>市人才服务中心初核后，报市人力资源社会保障局审定。</w:t>
      </w:r>
    </w:p>
    <w:p w:rsidR="00090D27" w:rsidRPr="00B97270" w:rsidRDefault="00090D27" w:rsidP="00090D27">
      <w:pPr>
        <w:ind w:firstLineChars="197" w:firstLine="653"/>
        <w:rPr>
          <w:rFonts w:eastAsia="方正仿宋_GBK"/>
          <w:sz w:val="33"/>
          <w:szCs w:val="33"/>
        </w:rPr>
      </w:pPr>
      <w:r w:rsidRPr="00AE6BC5">
        <w:rPr>
          <w:rFonts w:eastAsia="方正仿宋_GBK"/>
          <w:b/>
          <w:sz w:val="33"/>
          <w:szCs w:val="33"/>
        </w:rPr>
        <w:t>3.</w:t>
      </w:r>
      <w:r w:rsidRPr="00AE6BC5">
        <w:rPr>
          <w:rFonts w:eastAsia="方正仿宋_GBK"/>
          <w:b/>
          <w:sz w:val="33"/>
          <w:szCs w:val="33"/>
        </w:rPr>
        <w:t>兑现学费资助。</w:t>
      </w:r>
      <w:r w:rsidRPr="00AE6BC5">
        <w:rPr>
          <w:rFonts w:eastAsia="方正仿宋_GBK"/>
          <w:sz w:val="33"/>
          <w:szCs w:val="33"/>
        </w:rPr>
        <w:t>由市委组织部、市人力资源社会保障局联合函告市财政局核拨经费，先拨付到用人单位，由用人单位在</w:t>
      </w:r>
      <w:r w:rsidRPr="00AE6BC5">
        <w:rPr>
          <w:rFonts w:eastAsia="方正仿宋_GBK"/>
          <w:sz w:val="33"/>
          <w:szCs w:val="33"/>
        </w:rPr>
        <w:t>15</w:t>
      </w:r>
      <w:r w:rsidRPr="00AE6BC5">
        <w:rPr>
          <w:rFonts w:eastAsia="方正仿宋_GBK"/>
          <w:sz w:val="33"/>
          <w:szCs w:val="33"/>
        </w:rPr>
        <w:t>日内兑现到个人。其中已按</w:t>
      </w:r>
      <w:r w:rsidRPr="00AE6BC5">
        <w:rPr>
          <w:rFonts w:eastAsia="方正仿宋_GBK"/>
          <w:sz w:val="33"/>
          <w:szCs w:val="33"/>
        </w:rPr>
        <w:t>“</w:t>
      </w:r>
      <w:r w:rsidRPr="00AE6BC5">
        <w:rPr>
          <w:rFonts w:eastAsia="方正仿宋_GBK"/>
          <w:sz w:val="33"/>
          <w:szCs w:val="33"/>
        </w:rPr>
        <w:t>攀委办发〔</w:t>
      </w:r>
      <w:r w:rsidRPr="00AE6BC5">
        <w:rPr>
          <w:rFonts w:eastAsia="方正仿宋_GBK"/>
          <w:sz w:val="33"/>
          <w:szCs w:val="33"/>
        </w:rPr>
        <w:t>2014</w:t>
      </w:r>
      <w:r w:rsidRPr="00AE6BC5">
        <w:rPr>
          <w:rFonts w:eastAsia="方正仿宋_GBK"/>
          <w:sz w:val="33"/>
          <w:szCs w:val="33"/>
        </w:rPr>
        <w:t>〕</w:t>
      </w:r>
      <w:r w:rsidRPr="00B97270">
        <w:rPr>
          <w:rFonts w:eastAsia="方正仿宋_GBK"/>
          <w:sz w:val="33"/>
          <w:szCs w:val="33"/>
        </w:rPr>
        <w:t>27</w:t>
      </w:r>
      <w:r w:rsidRPr="00B97270">
        <w:rPr>
          <w:rFonts w:eastAsia="方正仿宋_GBK"/>
          <w:sz w:val="33"/>
          <w:szCs w:val="33"/>
        </w:rPr>
        <w:t>号</w:t>
      </w:r>
      <w:r w:rsidRPr="00B97270">
        <w:rPr>
          <w:rFonts w:eastAsia="方正仿宋_GBK"/>
          <w:sz w:val="33"/>
          <w:szCs w:val="33"/>
        </w:rPr>
        <w:t>”</w:t>
      </w:r>
      <w:r w:rsidRPr="00B97270">
        <w:rPr>
          <w:rFonts w:eastAsia="方正仿宋_GBK"/>
          <w:sz w:val="33"/>
          <w:szCs w:val="33"/>
        </w:rPr>
        <w:t>和</w:t>
      </w:r>
      <w:r w:rsidRPr="00B97270">
        <w:rPr>
          <w:rFonts w:eastAsia="方正仿宋_GBK"/>
          <w:sz w:val="33"/>
          <w:szCs w:val="33"/>
        </w:rPr>
        <w:t>“</w:t>
      </w:r>
      <w:r w:rsidRPr="00B97270">
        <w:rPr>
          <w:rFonts w:eastAsia="方正仿宋_GBK"/>
          <w:sz w:val="33"/>
          <w:szCs w:val="33"/>
        </w:rPr>
        <w:t>攀人社发〔</w:t>
      </w:r>
      <w:r w:rsidRPr="00B97270">
        <w:rPr>
          <w:rFonts w:eastAsia="方正仿宋_GBK"/>
          <w:sz w:val="33"/>
          <w:szCs w:val="33"/>
        </w:rPr>
        <w:t>2015</w:t>
      </w:r>
      <w:r w:rsidRPr="00B97270">
        <w:rPr>
          <w:rFonts w:eastAsia="方正仿宋_GBK"/>
          <w:sz w:val="33"/>
          <w:szCs w:val="33"/>
        </w:rPr>
        <w:t>〕</w:t>
      </w:r>
      <w:r w:rsidRPr="00B97270">
        <w:rPr>
          <w:rFonts w:eastAsia="方正仿宋_GBK"/>
          <w:sz w:val="33"/>
          <w:szCs w:val="33"/>
        </w:rPr>
        <w:t>152</w:t>
      </w:r>
      <w:r w:rsidRPr="00B97270">
        <w:rPr>
          <w:rFonts w:eastAsia="方正仿宋_GBK"/>
          <w:sz w:val="33"/>
          <w:szCs w:val="33"/>
        </w:rPr>
        <w:t>号</w:t>
      </w:r>
      <w:r w:rsidRPr="00B97270">
        <w:rPr>
          <w:rFonts w:eastAsia="方正仿宋_GBK"/>
          <w:sz w:val="33"/>
          <w:szCs w:val="33"/>
        </w:rPr>
        <w:t>”</w:t>
      </w:r>
      <w:r w:rsidRPr="00B97270">
        <w:rPr>
          <w:rFonts w:eastAsia="方正仿宋_GBK"/>
          <w:sz w:val="33"/>
          <w:szCs w:val="33"/>
        </w:rPr>
        <w:t>文规定报销学费的不再重复</w:t>
      </w:r>
      <w:r w:rsidRPr="00B97270">
        <w:rPr>
          <w:rFonts w:eastAsia="方正仿宋_GBK" w:hint="eastAsia"/>
          <w:sz w:val="33"/>
          <w:szCs w:val="33"/>
        </w:rPr>
        <w:t>资助</w:t>
      </w:r>
      <w:r w:rsidRPr="00B97270">
        <w:rPr>
          <w:rFonts w:eastAsia="方正仿宋_GBK"/>
          <w:sz w:val="33"/>
          <w:szCs w:val="33"/>
        </w:rPr>
        <w:t>。</w:t>
      </w:r>
    </w:p>
    <w:p w:rsidR="00090D27" w:rsidRPr="00AE6BC5" w:rsidRDefault="00090D27" w:rsidP="00090D27">
      <w:pPr>
        <w:adjustRightInd w:val="0"/>
        <w:ind w:firstLine="700"/>
        <w:rPr>
          <w:rFonts w:eastAsia="方正黑体_GBK"/>
          <w:sz w:val="33"/>
          <w:szCs w:val="33"/>
        </w:rPr>
      </w:pPr>
      <w:r w:rsidRPr="00AE6BC5">
        <w:rPr>
          <w:rFonts w:eastAsia="方正黑体_GBK"/>
          <w:sz w:val="33"/>
          <w:szCs w:val="33"/>
        </w:rPr>
        <w:t>四、其他事项</w:t>
      </w:r>
    </w:p>
    <w:p w:rsidR="00090D27" w:rsidRPr="00AE6BC5" w:rsidRDefault="00090D27" w:rsidP="00090D27">
      <w:pPr>
        <w:adjustRightInd w:val="0"/>
        <w:ind w:firstLine="70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本细则由市委组织部</w:t>
      </w:r>
      <w:r>
        <w:rPr>
          <w:rFonts w:eastAsia="方正仿宋_GBK" w:hint="eastAsia"/>
          <w:sz w:val="33"/>
          <w:szCs w:val="33"/>
        </w:rPr>
        <w:t>、</w:t>
      </w:r>
      <w:r w:rsidRPr="00AE6BC5">
        <w:rPr>
          <w:rFonts w:eastAsia="方正仿宋_GBK"/>
          <w:sz w:val="33"/>
          <w:szCs w:val="33"/>
        </w:rPr>
        <w:t>市公安局、市人力资源社会保障局</w:t>
      </w:r>
      <w:r>
        <w:rPr>
          <w:rFonts w:eastAsia="方正仿宋_GBK" w:hint="eastAsia"/>
          <w:sz w:val="33"/>
          <w:szCs w:val="33"/>
        </w:rPr>
        <w:t>、</w:t>
      </w:r>
      <w:r>
        <w:rPr>
          <w:rFonts w:eastAsia="方正仿宋_GBK"/>
          <w:sz w:val="33"/>
          <w:szCs w:val="33"/>
        </w:rPr>
        <w:t>团市委</w:t>
      </w:r>
      <w:r>
        <w:rPr>
          <w:rFonts w:eastAsia="方正仿宋_GBK" w:hint="eastAsia"/>
          <w:sz w:val="33"/>
          <w:szCs w:val="33"/>
        </w:rPr>
        <w:t>等</w:t>
      </w:r>
      <w:r w:rsidRPr="00AE6BC5">
        <w:rPr>
          <w:rFonts w:eastAsia="方正仿宋_GBK"/>
          <w:sz w:val="33"/>
          <w:szCs w:val="33"/>
        </w:rPr>
        <w:t>共同组织实施。</w:t>
      </w:r>
    </w:p>
    <w:p w:rsidR="00090D27" w:rsidRDefault="00090D27" w:rsidP="00090D27">
      <w:pPr>
        <w:ind w:firstLineChars="197" w:firstLine="650"/>
        <w:rPr>
          <w:rFonts w:eastAsia="方正仿宋_GBK" w:hint="eastAsia"/>
          <w:sz w:val="33"/>
          <w:szCs w:val="33"/>
        </w:rPr>
      </w:pPr>
    </w:p>
    <w:p w:rsidR="00090D27" w:rsidRPr="00AE6BC5" w:rsidRDefault="00090D27" w:rsidP="00090D27">
      <w:pPr>
        <w:ind w:firstLineChars="197" w:firstLine="650"/>
        <w:rPr>
          <w:rFonts w:eastAsia="方正仿宋_GBK"/>
          <w:sz w:val="33"/>
          <w:szCs w:val="33"/>
        </w:rPr>
      </w:pPr>
      <w:r w:rsidRPr="00AE6BC5">
        <w:rPr>
          <w:rFonts w:eastAsia="方正仿宋_GBK"/>
          <w:sz w:val="33"/>
          <w:szCs w:val="33"/>
        </w:rPr>
        <w:t>附件：</w:t>
      </w:r>
      <w:r w:rsidRPr="00AE6BC5">
        <w:rPr>
          <w:rFonts w:eastAsia="方正仿宋_GBK"/>
          <w:sz w:val="33"/>
          <w:szCs w:val="33"/>
        </w:rPr>
        <w:t>3</w:t>
      </w:r>
      <w:r>
        <w:rPr>
          <w:rFonts w:eastAsia="方正仿宋_GBK"/>
          <w:sz w:val="33"/>
          <w:szCs w:val="33"/>
        </w:rPr>
        <w:t>—</w:t>
      </w:r>
      <w:r w:rsidRPr="00AE6BC5">
        <w:rPr>
          <w:rFonts w:eastAsia="方正仿宋_GBK"/>
          <w:sz w:val="33"/>
          <w:szCs w:val="33"/>
        </w:rPr>
        <w:t>1.</w:t>
      </w:r>
      <w:r w:rsidRPr="00AE6BC5">
        <w:rPr>
          <w:rFonts w:eastAsia="方正仿宋_GBK"/>
          <w:sz w:val="33"/>
          <w:szCs w:val="33"/>
        </w:rPr>
        <w:t>攀枝花市高层次人才学费资助申请表</w:t>
      </w:r>
    </w:p>
    <w:p w:rsidR="00090D27" w:rsidRDefault="00090D27" w:rsidP="00090D27">
      <w:pPr>
        <w:pStyle w:val="a3"/>
        <w:rPr>
          <w:rFonts w:hint="eastAsia"/>
        </w:rPr>
      </w:pPr>
    </w:p>
    <w:p w:rsidR="00090D27" w:rsidRDefault="00090D27" w:rsidP="00090D27">
      <w:pPr>
        <w:pStyle w:val="a3"/>
        <w:rPr>
          <w:rFonts w:hint="eastAsia"/>
        </w:rPr>
      </w:pPr>
    </w:p>
    <w:p w:rsidR="00090D27" w:rsidRDefault="00090D27" w:rsidP="00090D27">
      <w:pPr>
        <w:pStyle w:val="a3"/>
        <w:rPr>
          <w:rFonts w:hint="eastAsia"/>
        </w:rPr>
      </w:pPr>
    </w:p>
    <w:p w:rsidR="00090D27" w:rsidRPr="00AE6BC5" w:rsidRDefault="00090D27" w:rsidP="00090D27">
      <w:pPr>
        <w:pStyle w:val="a3"/>
        <w:rPr>
          <w:rFonts w:eastAsia="方正黑体_GBK"/>
          <w:sz w:val="33"/>
          <w:szCs w:val="33"/>
        </w:rPr>
      </w:pPr>
      <w:r w:rsidRPr="00AE6BC5">
        <w:rPr>
          <w:rFonts w:eastAsia="方正黑体_GBK"/>
          <w:sz w:val="33"/>
          <w:szCs w:val="33"/>
        </w:rPr>
        <w:lastRenderedPageBreak/>
        <w:t>附</w:t>
      </w:r>
      <w:r>
        <w:rPr>
          <w:rFonts w:eastAsia="方正黑体_GBK" w:hint="eastAsia"/>
          <w:sz w:val="33"/>
          <w:szCs w:val="33"/>
        </w:rPr>
        <w:t>件</w:t>
      </w:r>
      <w:r w:rsidRPr="00AE6BC5">
        <w:rPr>
          <w:rFonts w:eastAsia="方正黑体_GBK"/>
          <w:sz w:val="33"/>
          <w:szCs w:val="33"/>
        </w:rPr>
        <w:t>3</w:t>
      </w:r>
      <w:r>
        <w:rPr>
          <w:rFonts w:eastAsia="方正黑体_GBK"/>
          <w:sz w:val="33"/>
          <w:szCs w:val="33"/>
        </w:rPr>
        <w:t>—</w:t>
      </w:r>
      <w:r w:rsidRPr="00AE6BC5">
        <w:rPr>
          <w:rFonts w:eastAsia="方正黑体_GBK"/>
          <w:sz w:val="33"/>
          <w:szCs w:val="33"/>
        </w:rPr>
        <w:t>1</w:t>
      </w:r>
    </w:p>
    <w:p w:rsidR="00090D27" w:rsidRPr="00CB3791" w:rsidRDefault="00090D27" w:rsidP="00090D27">
      <w:pPr>
        <w:pStyle w:val="a3"/>
        <w:spacing w:line="0" w:lineRule="atLeast"/>
        <w:jc w:val="center"/>
        <w:rPr>
          <w:rFonts w:eastAsia="方正小标宋_GBK"/>
          <w:b/>
          <w:sz w:val="38"/>
          <w:szCs w:val="38"/>
        </w:rPr>
      </w:pPr>
      <w:r w:rsidRPr="00CB3791">
        <w:rPr>
          <w:rFonts w:eastAsia="方正小标宋_GBK"/>
          <w:b/>
          <w:sz w:val="38"/>
          <w:szCs w:val="38"/>
        </w:rPr>
        <w:t>攀枝花市高层次人才学费资助申请表</w:t>
      </w:r>
    </w:p>
    <w:p w:rsidR="00090D27" w:rsidRPr="00AE6BC5" w:rsidRDefault="00090D27" w:rsidP="00090D27">
      <w:pPr>
        <w:pStyle w:val="11"/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879"/>
        <w:gridCol w:w="787"/>
        <w:gridCol w:w="1530"/>
        <w:gridCol w:w="1870"/>
        <w:gridCol w:w="1381"/>
        <w:gridCol w:w="1281"/>
      </w:tblGrid>
      <w:tr w:rsidR="00090D27" w:rsidRPr="00AE6BC5" w:rsidTr="0078014F">
        <w:trPr>
          <w:trHeight w:val="652"/>
        </w:trPr>
        <w:tc>
          <w:tcPr>
            <w:tcW w:w="1332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53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187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381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</w:p>
        </w:tc>
      </w:tr>
      <w:tr w:rsidR="00090D27" w:rsidRPr="00AE6BC5" w:rsidTr="0078014F">
        <w:trPr>
          <w:trHeight w:val="680"/>
        </w:trPr>
        <w:tc>
          <w:tcPr>
            <w:tcW w:w="1332" w:type="dxa"/>
            <w:vAlign w:val="center"/>
          </w:tcPr>
          <w:p w:rsidR="00090D27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 w:hint="eastAsia"/>
              </w:rPr>
            </w:pPr>
            <w:r w:rsidRPr="00AE6BC5">
              <w:rPr>
                <w:rFonts w:ascii="Times New Roman" w:eastAsia="方正仿宋_GBK" w:hAnsi="Times New Roman"/>
              </w:rPr>
              <w:t>全日制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学历学位</w:t>
            </w:r>
          </w:p>
        </w:tc>
        <w:tc>
          <w:tcPr>
            <w:tcW w:w="1666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53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毕业院校</w:t>
            </w:r>
          </w:p>
        </w:tc>
        <w:tc>
          <w:tcPr>
            <w:tcW w:w="187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381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毕业时间</w:t>
            </w:r>
          </w:p>
        </w:tc>
        <w:tc>
          <w:tcPr>
            <w:tcW w:w="1281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</w:p>
        </w:tc>
      </w:tr>
      <w:tr w:rsidR="00090D27" w:rsidRPr="00AE6BC5" w:rsidTr="0078014F">
        <w:trPr>
          <w:trHeight w:val="416"/>
        </w:trPr>
        <w:tc>
          <w:tcPr>
            <w:tcW w:w="2211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来攀工作时间</w:t>
            </w:r>
          </w:p>
        </w:tc>
        <w:tc>
          <w:tcPr>
            <w:tcW w:w="2317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7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来</w:t>
            </w:r>
            <w:proofErr w:type="gramStart"/>
            <w:r w:rsidRPr="00AE6BC5">
              <w:rPr>
                <w:rFonts w:ascii="Times New Roman" w:eastAsia="方正仿宋_GBK" w:hAnsi="Times New Roman"/>
              </w:rPr>
              <w:t>攀工作</w:t>
            </w:r>
            <w:proofErr w:type="gramEnd"/>
            <w:r w:rsidRPr="00AE6BC5">
              <w:rPr>
                <w:rFonts w:ascii="Times New Roman" w:eastAsia="方正仿宋_GBK" w:hAnsi="Times New Roman"/>
              </w:rPr>
              <w:t>单位</w:t>
            </w:r>
          </w:p>
        </w:tc>
        <w:tc>
          <w:tcPr>
            <w:tcW w:w="2662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</w:p>
        </w:tc>
      </w:tr>
      <w:tr w:rsidR="00090D27" w:rsidRPr="00AE6BC5" w:rsidTr="0078014F">
        <w:trPr>
          <w:trHeight w:val="433"/>
        </w:trPr>
        <w:tc>
          <w:tcPr>
            <w:tcW w:w="2211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来</w:t>
            </w:r>
            <w:proofErr w:type="gramStart"/>
            <w:r w:rsidRPr="00AE6BC5">
              <w:rPr>
                <w:rFonts w:ascii="Times New Roman" w:eastAsia="方正仿宋_GBK" w:hAnsi="Times New Roman"/>
              </w:rPr>
              <w:t>攀服务</w:t>
            </w:r>
            <w:proofErr w:type="gramEnd"/>
            <w:r w:rsidRPr="00AE6BC5">
              <w:rPr>
                <w:rFonts w:ascii="Times New Roman" w:eastAsia="方正仿宋_GBK" w:hAnsi="Times New Roman"/>
              </w:rPr>
              <w:t>年限</w:t>
            </w:r>
          </w:p>
        </w:tc>
        <w:tc>
          <w:tcPr>
            <w:tcW w:w="2317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</w:tc>
        <w:tc>
          <w:tcPr>
            <w:tcW w:w="1870" w:type="dxa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申请金额</w:t>
            </w:r>
          </w:p>
        </w:tc>
        <w:tc>
          <w:tcPr>
            <w:tcW w:w="2662" w:type="dxa"/>
            <w:gridSpan w:val="2"/>
            <w:vAlign w:val="center"/>
          </w:tcPr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</w:p>
        </w:tc>
      </w:tr>
      <w:tr w:rsidR="00090D27" w:rsidRPr="00AE6BC5" w:rsidTr="0078014F">
        <w:trPr>
          <w:trHeight w:val="2653"/>
        </w:trPr>
        <w:tc>
          <w:tcPr>
            <w:tcW w:w="9060" w:type="dxa"/>
            <w:gridSpan w:val="7"/>
          </w:tcPr>
          <w:p w:rsidR="00090D27" w:rsidRPr="00AE6BC5" w:rsidRDefault="00090D27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所在单位意见：</w:t>
            </w:r>
          </w:p>
          <w:p w:rsidR="00090D27" w:rsidRPr="00AE6BC5" w:rsidRDefault="00090D27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</w:t>
            </w:r>
            <w:r w:rsidRPr="00AE6BC5">
              <w:rPr>
                <w:rFonts w:ascii="Times New Roman" w:eastAsia="方正仿宋_GBK" w:hAnsi="Times New Roman"/>
              </w:rPr>
              <w:t>同志自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 </w:t>
            </w:r>
            <w:proofErr w:type="gramStart"/>
            <w:r w:rsidRPr="00AE6BC5">
              <w:rPr>
                <w:rFonts w:ascii="Times New Roman" w:eastAsia="方正仿宋_GBK" w:hAnsi="Times New Roman"/>
              </w:rPr>
              <w:t>月毕业</w:t>
            </w:r>
            <w:proofErr w:type="gramEnd"/>
            <w:r w:rsidRPr="00AE6BC5">
              <w:rPr>
                <w:rFonts w:ascii="Times New Roman" w:eastAsia="方正仿宋_GBK" w:hAnsi="Times New Roman"/>
              </w:rPr>
              <w:t>来攀工作服</w:t>
            </w:r>
            <w:proofErr w:type="gramStart"/>
            <w:r w:rsidRPr="00AE6BC5">
              <w:rPr>
                <w:rFonts w:ascii="Times New Roman" w:eastAsia="方正仿宋_GBK" w:hAnsi="Times New Roman"/>
              </w:rPr>
              <w:t>务</w:t>
            </w:r>
            <w:proofErr w:type="gramEnd"/>
            <w:r w:rsidRPr="00AE6BC5">
              <w:rPr>
                <w:rFonts w:ascii="Times New Roman" w:eastAsia="方正仿宋_GBK" w:hAnsi="Times New Roman"/>
              </w:rPr>
              <w:t>期限已满八年，符合申请学费资助条件。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 </w:t>
            </w:r>
            <w:r w:rsidRPr="00AE6BC5">
              <w:rPr>
                <w:rFonts w:ascii="Times New Roman" w:eastAsia="方正仿宋_GBK" w:hAnsi="Times New Roman"/>
              </w:rPr>
              <w:t>（盖章）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</w:t>
            </w: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月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日</w:t>
            </w:r>
          </w:p>
        </w:tc>
      </w:tr>
      <w:tr w:rsidR="00090D27" w:rsidRPr="00AE6BC5" w:rsidTr="0078014F">
        <w:trPr>
          <w:trHeight w:val="1382"/>
        </w:trPr>
        <w:tc>
          <w:tcPr>
            <w:tcW w:w="9060" w:type="dxa"/>
            <w:gridSpan w:val="7"/>
          </w:tcPr>
          <w:p w:rsidR="00090D27" w:rsidRPr="00AE6BC5" w:rsidRDefault="00090D27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主管部门意见：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  </w:t>
            </w:r>
            <w:r w:rsidRPr="00AE6BC5">
              <w:rPr>
                <w:rFonts w:ascii="Times New Roman" w:eastAsia="方正仿宋_GBK" w:hAnsi="Times New Roman"/>
              </w:rPr>
              <w:t>（盖章）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</w:t>
            </w: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月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日</w:t>
            </w:r>
          </w:p>
        </w:tc>
      </w:tr>
      <w:tr w:rsidR="00090D27" w:rsidRPr="00AE6BC5" w:rsidTr="0078014F">
        <w:trPr>
          <w:trHeight w:val="1590"/>
        </w:trPr>
        <w:tc>
          <w:tcPr>
            <w:tcW w:w="9060" w:type="dxa"/>
            <w:gridSpan w:val="7"/>
          </w:tcPr>
          <w:p w:rsidR="00090D27" w:rsidRPr="00AE6BC5" w:rsidRDefault="00090D27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市人才服务中心意见：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 </w:t>
            </w:r>
            <w:r w:rsidRPr="00AE6BC5">
              <w:rPr>
                <w:rFonts w:ascii="Times New Roman" w:eastAsia="方正仿宋_GBK" w:hAnsi="Times New Roman"/>
              </w:rPr>
              <w:t>（盖章）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  <w:b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</w:t>
            </w: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月</w:t>
            </w:r>
            <w:r w:rsidRPr="00AE6BC5">
              <w:rPr>
                <w:rFonts w:ascii="Times New Roman" w:eastAsia="方正仿宋_GBK" w:hAnsi="Times New Roman"/>
              </w:rPr>
              <w:t xml:space="preserve">       </w:t>
            </w:r>
            <w:r w:rsidRPr="00AE6BC5">
              <w:rPr>
                <w:rFonts w:ascii="Times New Roman" w:eastAsia="方正仿宋_GBK" w:hAnsi="Times New Roman"/>
              </w:rPr>
              <w:t>日</w:t>
            </w:r>
          </w:p>
        </w:tc>
      </w:tr>
      <w:tr w:rsidR="00090D27" w:rsidRPr="00AE6BC5" w:rsidTr="0078014F">
        <w:trPr>
          <w:trHeight w:val="1036"/>
        </w:trPr>
        <w:tc>
          <w:tcPr>
            <w:tcW w:w="9060" w:type="dxa"/>
            <w:gridSpan w:val="7"/>
          </w:tcPr>
          <w:p w:rsidR="00090D27" w:rsidRPr="00AE6BC5" w:rsidRDefault="00090D27" w:rsidP="0078014F">
            <w:pPr>
              <w:pStyle w:val="110"/>
              <w:spacing w:line="320" w:lineRule="exact"/>
              <w:jc w:val="both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>市人力资源社会保障局意见：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   </w:t>
            </w:r>
            <w:r w:rsidRPr="00AE6BC5">
              <w:rPr>
                <w:rFonts w:ascii="Times New Roman" w:eastAsia="方正仿宋_GBK" w:hAnsi="Times New Roman"/>
              </w:rPr>
              <w:t>（盖章）</w:t>
            </w:r>
          </w:p>
          <w:p w:rsidR="00090D27" w:rsidRPr="00AE6BC5" w:rsidRDefault="00090D27" w:rsidP="0078014F">
            <w:pPr>
              <w:pStyle w:val="110"/>
              <w:spacing w:line="320" w:lineRule="exact"/>
              <w:rPr>
                <w:rFonts w:ascii="Times New Roman" w:eastAsia="方正仿宋_GBK" w:hAnsi="Times New Roman"/>
              </w:rPr>
            </w:pPr>
            <w:r w:rsidRPr="00AE6BC5">
              <w:rPr>
                <w:rFonts w:ascii="Times New Roman" w:eastAsia="方正仿宋_GBK" w:hAnsi="Times New Roman"/>
              </w:rPr>
              <w:t xml:space="preserve">                                    </w:t>
            </w:r>
            <w:r w:rsidRPr="00AE6BC5">
              <w:rPr>
                <w:rFonts w:ascii="Times New Roman" w:eastAsia="方正仿宋_GBK" w:hAnsi="Times New Roman"/>
              </w:rPr>
              <w:t>年</w:t>
            </w:r>
            <w:r w:rsidRPr="00AE6BC5">
              <w:rPr>
                <w:rFonts w:ascii="Times New Roman" w:eastAsia="方正仿宋_GBK" w:hAnsi="Times New Roman"/>
              </w:rPr>
              <w:t xml:space="preserve">     </w:t>
            </w:r>
            <w:r w:rsidRPr="00AE6BC5">
              <w:rPr>
                <w:rFonts w:ascii="Times New Roman" w:eastAsia="方正仿宋_GBK" w:hAnsi="Times New Roman"/>
              </w:rPr>
              <w:t>月</w:t>
            </w:r>
            <w:r w:rsidRPr="00AE6BC5">
              <w:rPr>
                <w:rFonts w:ascii="Times New Roman" w:eastAsia="方正仿宋_GBK" w:hAnsi="Times New Roman"/>
              </w:rPr>
              <w:t xml:space="preserve">       </w:t>
            </w:r>
            <w:r w:rsidRPr="00AE6BC5">
              <w:rPr>
                <w:rFonts w:ascii="Times New Roman" w:eastAsia="方正仿宋_GBK" w:hAnsi="Times New Roman"/>
              </w:rPr>
              <w:t>日</w:t>
            </w:r>
          </w:p>
        </w:tc>
      </w:tr>
    </w:tbl>
    <w:p w:rsidR="00090D27" w:rsidRPr="00AE6BC5" w:rsidRDefault="00090D27" w:rsidP="00090D27">
      <w:pPr>
        <w:ind w:firstLine="480"/>
        <w:rPr>
          <w:rFonts w:eastAsia="方正仿宋_GBK"/>
          <w:sz w:val="24"/>
        </w:rPr>
      </w:pPr>
      <w:r w:rsidRPr="00AE6BC5">
        <w:rPr>
          <w:rFonts w:eastAsia="方正仿宋_GBK"/>
          <w:sz w:val="24"/>
        </w:rPr>
        <w:t>注：本表一式三份。</w:t>
      </w:r>
    </w:p>
    <w:p w:rsidR="009A79AB" w:rsidRDefault="009A79AB"/>
    <w:sectPr w:rsidR="009A7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7"/>
    <w:rsid w:val="00090D27"/>
    <w:rsid w:val="009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F694-81A6-4E04-AB5F-AAD4F05D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0D27"/>
    <w:rPr>
      <w:rFonts w:eastAsia="宋体"/>
    </w:rPr>
  </w:style>
  <w:style w:type="character" w:customStyle="1" w:styleId="Char">
    <w:name w:val="正文文本 Char"/>
    <w:basedOn w:val="a0"/>
    <w:link w:val="a3"/>
    <w:rsid w:val="00090D27"/>
    <w:rPr>
      <w:rFonts w:ascii="Times New Roman" w:eastAsia="宋体" w:hAnsi="Times New Roman" w:cs="Times New Roman"/>
      <w:sz w:val="32"/>
      <w:szCs w:val="24"/>
    </w:rPr>
  </w:style>
  <w:style w:type="paragraph" w:customStyle="1" w:styleId="a4">
    <w:name w:val="一级标题"/>
    <w:basedOn w:val="a"/>
    <w:rsid w:val="00090D27"/>
    <w:pPr>
      <w:ind w:firstLineChars="200" w:firstLine="700"/>
    </w:pPr>
    <w:rPr>
      <w:rFonts w:eastAsia="方正黑体_GBK"/>
      <w:sz w:val="33"/>
      <w:szCs w:val="33"/>
    </w:rPr>
  </w:style>
  <w:style w:type="paragraph" w:customStyle="1" w:styleId="11">
    <w:name w:val="大标11"/>
    <w:basedOn w:val="a"/>
    <w:rsid w:val="00090D27"/>
    <w:pPr>
      <w:adjustRightInd w:val="0"/>
      <w:snapToGrid w:val="0"/>
      <w:spacing w:line="300" w:lineRule="auto"/>
      <w:jc w:val="center"/>
    </w:pPr>
    <w:rPr>
      <w:rFonts w:eastAsia="方正小标宋简体"/>
      <w:kern w:val="0"/>
      <w:sz w:val="44"/>
      <w:szCs w:val="44"/>
    </w:rPr>
  </w:style>
  <w:style w:type="character" w:customStyle="1" w:styleId="Char0">
    <w:name w:val="二级标题 Char"/>
    <w:basedOn w:val="a0"/>
    <w:link w:val="a5"/>
    <w:rsid w:val="00090D27"/>
    <w:rPr>
      <w:rFonts w:eastAsia="方正楷体_GBK"/>
      <w:b/>
      <w:sz w:val="33"/>
      <w:szCs w:val="33"/>
    </w:rPr>
  </w:style>
  <w:style w:type="paragraph" w:customStyle="1" w:styleId="a5">
    <w:name w:val="二级标题"/>
    <w:basedOn w:val="a"/>
    <w:link w:val="Char0"/>
    <w:rsid w:val="00090D27"/>
    <w:pPr>
      <w:ind w:firstLineChars="200" w:firstLine="703"/>
    </w:pPr>
    <w:rPr>
      <w:rFonts w:asciiTheme="minorHAnsi" w:eastAsia="方正楷体_GBK" w:hAnsiTheme="minorHAnsi" w:cstheme="minorBidi"/>
      <w:b/>
      <w:sz w:val="33"/>
      <w:szCs w:val="33"/>
    </w:rPr>
  </w:style>
  <w:style w:type="paragraph" w:customStyle="1" w:styleId="110">
    <w:name w:val="表格文字11"/>
    <w:basedOn w:val="a"/>
    <w:rsid w:val="00090D27"/>
    <w:pPr>
      <w:widowControl/>
      <w:jc w:val="center"/>
    </w:pPr>
    <w:rPr>
      <w:rFonts w:ascii="仿宋" w:eastAsia="仿宋" w:hAnsi="仿宋"/>
      <w:kern w:val="0"/>
      <w:sz w:val="24"/>
    </w:rPr>
  </w:style>
  <w:style w:type="character" w:customStyle="1" w:styleId="Char1">
    <w:name w:val="正文改 Char"/>
    <w:basedOn w:val="a0"/>
    <w:link w:val="a6"/>
    <w:rsid w:val="00090D27"/>
    <w:rPr>
      <w:rFonts w:eastAsia="方正仿宋_GBK"/>
      <w:sz w:val="33"/>
      <w:szCs w:val="33"/>
    </w:rPr>
  </w:style>
  <w:style w:type="paragraph" w:customStyle="1" w:styleId="a6">
    <w:name w:val="正文改"/>
    <w:basedOn w:val="a"/>
    <w:link w:val="Char1"/>
    <w:rsid w:val="00090D27"/>
    <w:pPr>
      <w:ind w:firstLineChars="200" w:firstLine="703"/>
    </w:pPr>
    <w:rPr>
      <w:rFonts w:asciiTheme="minorHAnsi" w:eastAsia="方正仿宋_GBK" w:hAnsiTheme="minorHAnsi" w:cstheme="minorBidi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397</Words>
  <Characters>2264</Characters>
  <Application>Microsoft Office Word</Application>
  <DocSecurity>0</DocSecurity>
  <Lines>18</Lines>
  <Paragraphs>5</Paragraphs>
  <ScaleCrop>false</ScaleCrop>
  <Company>China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郑练练</dc:creator>
  <cp:keywords/>
  <dc:description/>
  <cp:lastModifiedBy>郑练练</cp:lastModifiedBy>
  <cp:revision>1</cp:revision>
  <dcterms:created xsi:type="dcterms:W3CDTF">2017-12-01T01:41:00Z</dcterms:created>
  <dcterms:modified xsi:type="dcterms:W3CDTF">2017-12-01T01:42:00Z</dcterms:modified>
</cp:coreProperties>
</file>